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D2" w:rsidRPr="006B3DD2" w:rsidRDefault="00FC47DF" w:rsidP="006B3DD2">
      <w:pPr>
        <w:pStyle w:val="Pa3"/>
        <w:rPr>
          <w:rStyle w:val="A3"/>
          <w:rFonts w:ascii="Arial" w:hAnsi="Arial" w:cs="Arial"/>
          <w:sz w:val="44"/>
          <w:szCs w:val="44"/>
          <w:lang w:val="nb-NO"/>
        </w:rPr>
      </w:pPr>
      <w:r>
        <w:rPr>
          <w:rStyle w:val="A3"/>
          <w:rFonts w:ascii="Arial" w:hAnsi="Arial" w:cs="Arial"/>
          <w:sz w:val="44"/>
          <w:szCs w:val="44"/>
          <w:lang w:val="nb-NO"/>
        </w:rPr>
        <w:t>Innløsning</w:t>
      </w:r>
      <w:r w:rsidR="006B3DD2" w:rsidRPr="006B3DD2">
        <w:rPr>
          <w:rStyle w:val="A3"/>
          <w:rFonts w:ascii="Arial" w:hAnsi="Arial" w:cs="Arial"/>
          <w:sz w:val="44"/>
          <w:szCs w:val="44"/>
          <w:lang w:val="nb-NO"/>
        </w:rPr>
        <w:t>sblankett</w:t>
      </w:r>
    </w:p>
    <w:p w:rsidR="006B3DD2" w:rsidRPr="006B3DD2" w:rsidRDefault="006B3DD2" w:rsidP="006B3DD2">
      <w:pPr>
        <w:pStyle w:val="Pa3"/>
        <w:rPr>
          <w:rStyle w:val="A3"/>
          <w:rFonts w:ascii="Arial" w:hAnsi="Arial" w:cs="Arial"/>
          <w:sz w:val="44"/>
          <w:szCs w:val="44"/>
          <w:lang w:val="nb-NO"/>
        </w:rPr>
      </w:pPr>
    </w:p>
    <w:tbl>
      <w:tblPr>
        <w:tblStyle w:val="Tabellrutenett"/>
        <w:tblW w:w="0" w:type="auto"/>
        <w:tblLayout w:type="fixed"/>
        <w:tblLook w:val="04A0" w:firstRow="1" w:lastRow="0" w:firstColumn="1" w:lastColumn="0" w:noHBand="0" w:noVBand="1"/>
      </w:tblPr>
      <w:tblGrid>
        <w:gridCol w:w="1619"/>
        <w:gridCol w:w="719"/>
        <w:gridCol w:w="63"/>
        <w:gridCol w:w="4795"/>
        <w:gridCol w:w="2800"/>
      </w:tblGrid>
      <w:tr w:rsidR="00D046FE" w:rsidRPr="005D3C1E" w:rsidTr="00B56A55">
        <w:tc>
          <w:tcPr>
            <w:tcW w:w="2338" w:type="dxa"/>
            <w:gridSpan w:val="2"/>
          </w:tcPr>
          <w:p w:rsidR="00D046FE" w:rsidRDefault="00D046FE" w:rsidP="006B3DD2">
            <w:pPr>
              <w:pStyle w:val="Pa3"/>
              <w:rPr>
                <w:rFonts w:ascii="Arial" w:hAnsi="Arial" w:cs="Arial"/>
                <w:sz w:val="14"/>
                <w:lang w:val="nb-NO"/>
              </w:rPr>
            </w:pPr>
            <w:r w:rsidRPr="005D3C1E">
              <w:rPr>
                <w:rFonts w:ascii="Arial" w:hAnsi="Arial" w:cs="Arial"/>
                <w:sz w:val="14"/>
                <w:lang w:val="nb-NO"/>
              </w:rPr>
              <w:t>Navn/Firma</w:t>
            </w:r>
          </w:p>
          <w:p w:rsidR="00E9458B" w:rsidRDefault="00E9458B" w:rsidP="00C02568">
            <w:pPr>
              <w:pStyle w:val="Default"/>
              <w:rPr>
                <w:sz w:val="14"/>
              </w:rPr>
            </w:pPr>
          </w:p>
          <w:p w:rsidR="00C02568" w:rsidRPr="005D3C1E" w:rsidRDefault="00C02568" w:rsidP="00C02568">
            <w:pPr>
              <w:pStyle w:val="Default"/>
              <w:rPr>
                <w:sz w:val="14"/>
              </w:rPr>
            </w:pPr>
          </w:p>
        </w:tc>
        <w:tc>
          <w:tcPr>
            <w:tcW w:w="4858" w:type="dxa"/>
            <w:gridSpan w:val="2"/>
          </w:tcPr>
          <w:p w:rsidR="00D046FE" w:rsidRPr="005D3C1E" w:rsidRDefault="00D046FE" w:rsidP="006B3DD2">
            <w:pPr>
              <w:pStyle w:val="Pa3"/>
              <w:rPr>
                <w:rFonts w:ascii="Arial" w:hAnsi="Arial" w:cs="Arial"/>
                <w:sz w:val="14"/>
                <w:lang w:val="nb-NO"/>
              </w:rPr>
            </w:pPr>
            <w:r w:rsidRPr="005D3C1E">
              <w:rPr>
                <w:rFonts w:ascii="Arial" w:hAnsi="Arial" w:cs="Arial"/>
                <w:sz w:val="14"/>
                <w:lang w:val="nb-NO"/>
              </w:rPr>
              <w:t>Fødselsnr/ Org Nummer</w:t>
            </w:r>
          </w:p>
        </w:tc>
        <w:tc>
          <w:tcPr>
            <w:tcW w:w="2800" w:type="dxa"/>
            <w:vMerge w:val="restart"/>
            <w:shd w:val="clear" w:color="auto" w:fill="008080"/>
          </w:tcPr>
          <w:p w:rsidR="003257FB" w:rsidRDefault="003257FB" w:rsidP="006576D6">
            <w:pPr>
              <w:pStyle w:val="Pa3"/>
              <w:spacing w:line="240" w:lineRule="auto"/>
              <w:rPr>
                <w:rFonts w:ascii="Arial" w:hAnsi="Arial" w:cs="Arial"/>
                <w:b/>
                <w:color w:val="FFFFFF" w:themeColor="background1"/>
                <w:sz w:val="15"/>
                <w:szCs w:val="15"/>
                <w:lang w:val="nb-NO"/>
              </w:rPr>
            </w:pPr>
          </w:p>
          <w:p w:rsidR="006576D6" w:rsidRPr="00151898" w:rsidRDefault="006576D6" w:rsidP="006576D6">
            <w:pPr>
              <w:pStyle w:val="Pa3"/>
              <w:spacing w:line="240" w:lineRule="auto"/>
              <w:rPr>
                <w:rFonts w:ascii="Arial" w:hAnsi="Arial" w:cs="Arial"/>
                <w:b/>
                <w:color w:val="FFFFFF" w:themeColor="background1"/>
                <w:sz w:val="15"/>
                <w:szCs w:val="15"/>
                <w:lang w:val="nb-NO"/>
              </w:rPr>
            </w:pPr>
            <w:r w:rsidRPr="00151898">
              <w:rPr>
                <w:rFonts w:ascii="Arial" w:hAnsi="Arial" w:cs="Arial"/>
                <w:b/>
                <w:color w:val="FFFFFF" w:themeColor="background1"/>
                <w:sz w:val="15"/>
                <w:szCs w:val="15"/>
                <w:lang w:val="nb-NO"/>
              </w:rPr>
              <w:t>VIKTIG INFORMASJON TIL NYE KUNDER</w:t>
            </w:r>
          </w:p>
          <w:p w:rsidR="006576D6" w:rsidRPr="00151898" w:rsidRDefault="006576D6" w:rsidP="006576D6">
            <w:pPr>
              <w:pStyle w:val="Pa3"/>
              <w:spacing w:line="240" w:lineRule="auto"/>
              <w:rPr>
                <w:rFonts w:ascii="Arial" w:hAnsi="Arial" w:cs="Arial"/>
                <w:color w:val="FFFFFF" w:themeColor="background1"/>
                <w:sz w:val="15"/>
                <w:szCs w:val="15"/>
                <w:lang w:val="nb-NO"/>
              </w:rPr>
            </w:pPr>
          </w:p>
          <w:p w:rsidR="006576D6" w:rsidRPr="00151898" w:rsidRDefault="006576D6" w:rsidP="006576D6">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Heimdal Forvaltning  må ha all informasjon og dokumentasjon angitt nedenfor før ordre fra nye kunder kan effektueres.</w:t>
            </w:r>
          </w:p>
          <w:p w:rsidR="006576D6" w:rsidRPr="00151898" w:rsidRDefault="006576D6" w:rsidP="006576D6">
            <w:pPr>
              <w:pStyle w:val="Pa3"/>
              <w:spacing w:line="240" w:lineRule="auto"/>
              <w:rPr>
                <w:rFonts w:ascii="Arial" w:hAnsi="Arial" w:cs="Arial"/>
                <w:color w:val="FFFFFF" w:themeColor="background1"/>
                <w:sz w:val="15"/>
                <w:szCs w:val="15"/>
                <w:lang w:val="nb-NO"/>
              </w:rPr>
            </w:pPr>
          </w:p>
          <w:p w:rsidR="006576D6" w:rsidRPr="00151898" w:rsidRDefault="006576D6" w:rsidP="006576D6">
            <w:pPr>
              <w:pStyle w:val="Default"/>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Privatkunder</w:t>
            </w:r>
          </w:p>
          <w:p w:rsidR="006576D6" w:rsidRPr="00151898" w:rsidRDefault="006576D6" w:rsidP="006576D6">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1) Fullstendig utfylt blankett</w:t>
            </w:r>
          </w:p>
          <w:p w:rsidR="006576D6" w:rsidRPr="00151898" w:rsidRDefault="006576D6" w:rsidP="006576D6">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 xml:space="preserve">2) Bekreftet kopi av gyldig legitimasjon </w:t>
            </w:r>
          </w:p>
          <w:p w:rsidR="006576D6" w:rsidRPr="00151898" w:rsidRDefault="006576D6" w:rsidP="006576D6">
            <w:pPr>
              <w:pStyle w:val="Pa3"/>
              <w:spacing w:line="240" w:lineRule="auto"/>
              <w:rPr>
                <w:rFonts w:ascii="Arial" w:hAnsi="Arial" w:cs="Arial"/>
                <w:color w:val="FFFFFF" w:themeColor="background1"/>
                <w:sz w:val="15"/>
                <w:szCs w:val="15"/>
                <w:lang w:val="nb-NO"/>
              </w:rPr>
            </w:pPr>
          </w:p>
          <w:p w:rsidR="006576D6" w:rsidRPr="00151898" w:rsidRDefault="006576D6" w:rsidP="006576D6">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Bedriftskunder</w:t>
            </w:r>
          </w:p>
          <w:p w:rsidR="006576D6" w:rsidRPr="00151898" w:rsidRDefault="006576D6" w:rsidP="006576D6">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1) Fullstendig utfylt blankett</w:t>
            </w:r>
          </w:p>
          <w:p w:rsidR="006576D6" w:rsidRPr="00151898" w:rsidRDefault="006576D6" w:rsidP="006576D6">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 xml:space="preserve">2) Bekreftet kopi av firmaattest (eller tilsvarende), ikke eldre enn tre måneder </w:t>
            </w:r>
          </w:p>
          <w:p w:rsidR="006576D6" w:rsidRPr="00151898" w:rsidRDefault="006576D6" w:rsidP="006576D6">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3) Bekreftet kopi av gyldig legitimasjon til den /de som signerer blanketten</w:t>
            </w:r>
          </w:p>
          <w:p w:rsidR="006576D6" w:rsidRPr="00151898" w:rsidRDefault="006576D6" w:rsidP="006576D6">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4) Fullmakt, som viser at vedkommende er berettiget til å opptre på vegne av bedriften, dersom ikke dette fremgår av firmaattest</w:t>
            </w:r>
          </w:p>
          <w:p w:rsidR="006576D6" w:rsidRPr="00151898" w:rsidRDefault="006576D6" w:rsidP="006576D6">
            <w:pPr>
              <w:pStyle w:val="Default"/>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5) Informasjon om eventuelle reelle rettighetshavere</w:t>
            </w:r>
          </w:p>
          <w:p w:rsidR="006576D6" w:rsidRPr="00151898" w:rsidRDefault="006576D6" w:rsidP="006576D6">
            <w:pPr>
              <w:pStyle w:val="Pa3"/>
              <w:spacing w:line="240" w:lineRule="auto"/>
              <w:rPr>
                <w:rFonts w:ascii="Arial" w:hAnsi="Arial" w:cs="Arial"/>
                <w:color w:val="FFFFFF" w:themeColor="background1"/>
                <w:sz w:val="15"/>
                <w:szCs w:val="15"/>
                <w:lang w:val="nb-NO"/>
              </w:rPr>
            </w:pPr>
          </w:p>
          <w:p w:rsidR="006576D6" w:rsidRPr="00151898" w:rsidRDefault="006576D6" w:rsidP="006576D6">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Bekreftet kopi</w:t>
            </w:r>
          </w:p>
          <w:p w:rsidR="00507E9E" w:rsidRPr="00151898" w:rsidRDefault="00507E9E" w:rsidP="006576D6">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Bekreftet kopi kan gis av bank, postkontor og offentlige etater, eller to myndige personer  som oppgir navn, fødselsdato, kontaktinfo samt sted for signatur.</w:t>
            </w:r>
          </w:p>
          <w:p w:rsidR="00507E9E" w:rsidRPr="00151898" w:rsidRDefault="00507E9E" w:rsidP="006576D6">
            <w:pPr>
              <w:pStyle w:val="Pa3"/>
              <w:spacing w:line="240" w:lineRule="auto"/>
              <w:rPr>
                <w:rFonts w:ascii="Arial" w:hAnsi="Arial" w:cs="Arial"/>
                <w:color w:val="FFFFFF" w:themeColor="background1"/>
                <w:sz w:val="15"/>
                <w:szCs w:val="15"/>
                <w:lang w:val="nb-NO"/>
              </w:rPr>
            </w:pPr>
          </w:p>
          <w:p w:rsidR="00507E9E" w:rsidRPr="00151898" w:rsidRDefault="00507E9E" w:rsidP="006576D6">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Formål</w:t>
            </w:r>
          </w:p>
          <w:p w:rsidR="00507E9E" w:rsidRPr="00151898" w:rsidRDefault="00507E9E" w:rsidP="00507E9E">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Formål med etablering av kundeforholdet er å muliggjøre sparing og investering i fond forvaltet av Heimdal Forvaltning AS.</w:t>
            </w:r>
          </w:p>
          <w:p w:rsidR="00507E9E" w:rsidRPr="00151898" w:rsidRDefault="00507E9E" w:rsidP="00507E9E">
            <w:pPr>
              <w:pStyle w:val="Pa3"/>
              <w:spacing w:line="240" w:lineRule="auto"/>
              <w:rPr>
                <w:rFonts w:ascii="Arial" w:hAnsi="Arial" w:cs="Arial"/>
                <w:color w:val="FFFFFF" w:themeColor="background1"/>
                <w:sz w:val="15"/>
                <w:szCs w:val="15"/>
                <w:lang w:val="nb-NO"/>
              </w:rPr>
            </w:pPr>
          </w:p>
          <w:p w:rsidR="00507E9E" w:rsidRPr="00151898" w:rsidRDefault="00507E9E" w:rsidP="00507E9E">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Viktige opplysninger</w:t>
            </w:r>
          </w:p>
          <w:p w:rsidR="00507E9E" w:rsidRPr="00151898" w:rsidRDefault="00507E9E" w:rsidP="00507E9E">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 xml:space="preserve">Fond forvaltet av Heimdal Forvaltning AS tar ikke i mot tegning fra personer bosatt i eller skattepliktig til USA. Denne informasjonen er ikke rettet mot og må ikke brukes av personer som skatter til eller er bosatt i USA. </w:t>
            </w:r>
            <w:r w:rsidR="00B56A55" w:rsidRPr="00151898">
              <w:rPr>
                <w:rFonts w:ascii="Arial" w:hAnsi="Arial" w:cs="Arial"/>
                <w:color w:val="FFFFFF" w:themeColor="background1"/>
                <w:sz w:val="15"/>
                <w:szCs w:val="15"/>
                <w:lang w:val="nb-NO"/>
              </w:rPr>
              <w:t xml:space="preserve">Informasjon skal brukes hvor Heimdal Forvaltning AS sine fond har markedsføringstillatelse. </w:t>
            </w:r>
          </w:p>
          <w:p w:rsidR="00507E9E" w:rsidRPr="00151898" w:rsidRDefault="00507E9E" w:rsidP="00507E9E">
            <w:pPr>
              <w:pStyle w:val="Pa3"/>
              <w:spacing w:line="240" w:lineRule="auto"/>
              <w:rPr>
                <w:rFonts w:ascii="Arial" w:hAnsi="Arial" w:cs="Arial"/>
                <w:color w:val="FFFFFF" w:themeColor="background1"/>
                <w:sz w:val="15"/>
                <w:szCs w:val="15"/>
                <w:lang w:val="nb-NO"/>
              </w:rPr>
            </w:pPr>
          </w:p>
          <w:p w:rsidR="00507E9E" w:rsidRPr="00151898" w:rsidRDefault="00507E9E" w:rsidP="00507E9E">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Ved å signere denne blanketten bekrefter jeg at jeg verken er amerikansk statsborger, bosatt i eller skattepliktig</w:t>
            </w:r>
          </w:p>
          <w:p w:rsidR="00507E9E" w:rsidRPr="00151898" w:rsidRDefault="00507E9E" w:rsidP="00507E9E">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til USA. Dersom endringer i mine omstendigheter skulle lede til at informasjonen i denne egenerklæringen</w:t>
            </w:r>
          </w:p>
          <w:p w:rsidR="00507E9E" w:rsidRPr="00151898" w:rsidRDefault="00507E9E" w:rsidP="00507E9E">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ikke lenger er korrekt eller fullstendig,</w:t>
            </w:r>
            <w:r w:rsidR="00B56A55" w:rsidRPr="00151898">
              <w:rPr>
                <w:rFonts w:ascii="Arial" w:hAnsi="Arial" w:cs="Arial"/>
                <w:color w:val="FFFFFF" w:themeColor="background1"/>
                <w:sz w:val="15"/>
                <w:szCs w:val="15"/>
                <w:lang w:val="nb-NO"/>
              </w:rPr>
              <w:t xml:space="preserve"> </w:t>
            </w:r>
            <w:r w:rsidRPr="00151898">
              <w:rPr>
                <w:rFonts w:ascii="Arial" w:hAnsi="Arial" w:cs="Arial"/>
                <w:color w:val="FFFFFF" w:themeColor="background1"/>
                <w:sz w:val="15"/>
                <w:szCs w:val="15"/>
                <w:lang w:val="nb-NO"/>
              </w:rPr>
              <w:t xml:space="preserve">er </w:t>
            </w:r>
            <w:r w:rsidR="00B56A55" w:rsidRPr="00151898">
              <w:rPr>
                <w:rFonts w:ascii="Arial" w:hAnsi="Arial" w:cs="Arial"/>
                <w:color w:val="FFFFFF" w:themeColor="background1"/>
                <w:sz w:val="15"/>
                <w:szCs w:val="15"/>
                <w:lang w:val="nb-NO"/>
              </w:rPr>
              <w:t xml:space="preserve">jeg forpliktet til å informere </w:t>
            </w:r>
            <w:r w:rsidRPr="00151898">
              <w:rPr>
                <w:rFonts w:ascii="Arial" w:hAnsi="Arial" w:cs="Arial"/>
                <w:color w:val="FFFFFF" w:themeColor="background1"/>
                <w:sz w:val="15"/>
                <w:szCs w:val="15"/>
                <w:lang w:val="nb-NO"/>
              </w:rPr>
              <w:t>Heimdal Forvaltning  AS.</w:t>
            </w:r>
          </w:p>
          <w:p w:rsidR="006576D6" w:rsidRPr="00151898" w:rsidRDefault="006576D6" w:rsidP="006576D6">
            <w:pPr>
              <w:pStyle w:val="Pa3"/>
              <w:spacing w:line="240" w:lineRule="auto"/>
              <w:rPr>
                <w:rFonts w:ascii="Arial" w:hAnsi="Arial" w:cs="Arial"/>
                <w:color w:val="FFFFFF" w:themeColor="background1"/>
                <w:sz w:val="15"/>
                <w:szCs w:val="15"/>
                <w:lang w:val="nb-NO"/>
              </w:rPr>
            </w:pPr>
          </w:p>
          <w:p w:rsidR="00B56A55" w:rsidRPr="00151898" w:rsidRDefault="006576D6" w:rsidP="006576D6">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 xml:space="preserve">IBAN: NO1997500508349 </w:t>
            </w:r>
          </w:p>
          <w:p w:rsidR="00E8205B" w:rsidRPr="00151898" w:rsidRDefault="006576D6" w:rsidP="006576D6">
            <w:pPr>
              <w:pStyle w:val="Pa3"/>
              <w:spacing w:line="240" w:lineRule="auto"/>
              <w:rPr>
                <w:rFonts w:ascii="Arial" w:hAnsi="Arial" w:cs="Arial"/>
                <w:color w:val="FFFFFF" w:themeColor="background1"/>
                <w:sz w:val="15"/>
                <w:szCs w:val="15"/>
                <w:lang w:val="nb-NO"/>
              </w:rPr>
            </w:pPr>
            <w:r w:rsidRPr="00151898">
              <w:rPr>
                <w:rFonts w:ascii="Arial" w:hAnsi="Arial" w:cs="Arial"/>
                <w:color w:val="FFFFFF" w:themeColor="background1"/>
                <w:sz w:val="15"/>
                <w:szCs w:val="15"/>
                <w:lang w:val="nb-NO"/>
              </w:rPr>
              <w:t>SWIFT: ESSENOKX</w:t>
            </w:r>
          </w:p>
          <w:p w:rsidR="00E8205B" w:rsidRPr="006576D6" w:rsidRDefault="00E8205B" w:rsidP="006576D6">
            <w:pPr>
              <w:pStyle w:val="Default"/>
              <w:rPr>
                <w:sz w:val="12"/>
                <w:szCs w:val="12"/>
              </w:rPr>
            </w:pPr>
          </w:p>
        </w:tc>
      </w:tr>
      <w:tr w:rsidR="00D046FE" w:rsidRPr="005D3C1E" w:rsidTr="00B56A55">
        <w:tc>
          <w:tcPr>
            <w:tcW w:w="2338" w:type="dxa"/>
            <w:gridSpan w:val="2"/>
          </w:tcPr>
          <w:p w:rsidR="00D046FE" w:rsidRDefault="00D046FE" w:rsidP="006B3DD2">
            <w:pPr>
              <w:pStyle w:val="Pa3"/>
              <w:rPr>
                <w:rFonts w:ascii="Arial" w:hAnsi="Arial" w:cs="Arial"/>
                <w:sz w:val="14"/>
                <w:lang w:val="nb-NO"/>
              </w:rPr>
            </w:pPr>
            <w:r w:rsidRPr="005D3C1E">
              <w:rPr>
                <w:rFonts w:ascii="Arial" w:hAnsi="Arial" w:cs="Arial"/>
                <w:sz w:val="14"/>
                <w:lang w:val="nb-NO"/>
              </w:rPr>
              <w:t>Adresse</w:t>
            </w:r>
          </w:p>
          <w:p w:rsidR="005D3C1E" w:rsidRPr="005D3C1E" w:rsidRDefault="005D3C1E" w:rsidP="005D3C1E">
            <w:pPr>
              <w:pStyle w:val="Default"/>
            </w:pPr>
          </w:p>
          <w:p w:rsidR="00E9458B" w:rsidRPr="005D3C1E" w:rsidRDefault="00E9458B" w:rsidP="00E9458B">
            <w:pPr>
              <w:pStyle w:val="Default"/>
              <w:rPr>
                <w:sz w:val="14"/>
              </w:rPr>
            </w:pPr>
          </w:p>
        </w:tc>
        <w:tc>
          <w:tcPr>
            <w:tcW w:w="4858" w:type="dxa"/>
            <w:gridSpan w:val="2"/>
          </w:tcPr>
          <w:p w:rsidR="00D046FE" w:rsidRPr="005D3C1E" w:rsidRDefault="00D046FE" w:rsidP="006B3DD2">
            <w:pPr>
              <w:pStyle w:val="Pa3"/>
              <w:rPr>
                <w:rFonts w:ascii="Arial" w:hAnsi="Arial" w:cs="Arial"/>
                <w:sz w:val="14"/>
                <w:lang w:val="nb-NO"/>
              </w:rPr>
            </w:pPr>
            <w:r w:rsidRPr="005D3C1E">
              <w:rPr>
                <w:rFonts w:ascii="Arial" w:hAnsi="Arial" w:cs="Arial"/>
                <w:sz w:val="14"/>
                <w:lang w:val="nb-NO"/>
              </w:rPr>
              <w:t>Mobiltelefon</w:t>
            </w:r>
          </w:p>
        </w:tc>
        <w:tc>
          <w:tcPr>
            <w:tcW w:w="2800" w:type="dxa"/>
            <w:vMerge/>
            <w:shd w:val="clear" w:color="auto" w:fill="008080"/>
          </w:tcPr>
          <w:p w:rsidR="00D046FE" w:rsidRPr="006576D6" w:rsidRDefault="00D046FE" w:rsidP="006576D6">
            <w:pPr>
              <w:pStyle w:val="Pa3"/>
              <w:spacing w:line="240" w:lineRule="auto"/>
              <w:rPr>
                <w:rFonts w:ascii="Arial" w:hAnsi="Arial" w:cs="Arial"/>
                <w:color w:val="FFFFFF" w:themeColor="background1"/>
                <w:sz w:val="12"/>
                <w:szCs w:val="12"/>
                <w:lang w:val="nb-NO"/>
              </w:rPr>
            </w:pPr>
          </w:p>
        </w:tc>
      </w:tr>
      <w:tr w:rsidR="00D046FE" w:rsidRPr="005D3C1E" w:rsidTr="00B56A55">
        <w:tc>
          <w:tcPr>
            <w:tcW w:w="2338" w:type="dxa"/>
            <w:gridSpan w:val="2"/>
          </w:tcPr>
          <w:p w:rsidR="00D046FE" w:rsidRDefault="00D046FE" w:rsidP="006B3DD2">
            <w:pPr>
              <w:pStyle w:val="Pa3"/>
              <w:rPr>
                <w:rFonts w:ascii="Arial" w:hAnsi="Arial" w:cs="Arial"/>
                <w:sz w:val="14"/>
                <w:lang w:val="nb-NO"/>
              </w:rPr>
            </w:pPr>
            <w:r w:rsidRPr="005D3C1E">
              <w:rPr>
                <w:rFonts w:ascii="Arial" w:hAnsi="Arial" w:cs="Arial"/>
                <w:sz w:val="14"/>
                <w:lang w:val="nb-NO"/>
              </w:rPr>
              <w:t>Postnummer, Sted</w:t>
            </w:r>
          </w:p>
          <w:p w:rsidR="005D3C1E" w:rsidRPr="005D3C1E" w:rsidRDefault="005D3C1E" w:rsidP="005D3C1E">
            <w:pPr>
              <w:pStyle w:val="Default"/>
            </w:pPr>
          </w:p>
          <w:p w:rsidR="00E9458B" w:rsidRPr="005D3C1E" w:rsidRDefault="00E9458B" w:rsidP="00E9458B">
            <w:pPr>
              <w:pStyle w:val="Default"/>
              <w:rPr>
                <w:sz w:val="14"/>
              </w:rPr>
            </w:pPr>
          </w:p>
        </w:tc>
        <w:tc>
          <w:tcPr>
            <w:tcW w:w="4858" w:type="dxa"/>
            <w:gridSpan w:val="2"/>
          </w:tcPr>
          <w:p w:rsidR="00D046FE" w:rsidRPr="005D3C1E" w:rsidRDefault="00D046FE" w:rsidP="006B3DD2">
            <w:pPr>
              <w:pStyle w:val="Pa3"/>
              <w:rPr>
                <w:rFonts w:ascii="Arial" w:hAnsi="Arial" w:cs="Arial"/>
                <w:sz w:val="14"/>
                <w:lang w:val="nb-NO"/>
              </w:rPr>
            </w:pPr>
            <w:r w:rsidRPr="005D3C1E">
              <w:rPr>
                <w:rFonts w:ascii="Arial" w:hAnsi="Arial" w:cs="Arial"/>
                <w:sz w:val="14"/>
                <w:lang w:val="nb-NO"/>
              </w:rPr>
              <w:t>E-Mail</w:t>
            </w:r>
          </w:p>
        </w:tc>
        <w:tc>
          <w:tcPr>
            <w:tcW w:w="2800" w:type="dxa"/>
            <w:vMerge/>
            <w:shd w:val="clear" w:color="auto" w:fill="008080"/>
          </w:tcPr>
          <w:p w:rsidR="00D046FE" w:rsidRPr="006576D6" w:rsidRDefault="00D046FE" w:rsidP="006576D6">
            <w:pPr>
              <w:pStyle w:val="Pa3"/>
              <w:spacing w:line="240" w:lineRule="auto"/>
              <w:rPr>
                <w:rFonts w:ascii="Arial" w:hAnsi="Arial" w:cs="Arial"/>
                <w:color w:val="FFFFFF" w:themeColor="background1"/>
                <w:sz w:val="12"/>
                <w:szCs w:val="12"/>
                <w:lang w:val="nb-NO"/>
              </w:rPr>
            </w:pPr>
          </w:p>
        </w:tc>
      </w:tr>
      <w:tr w:rsidR="001535D5" w:rsidRPr="005D3C1E" w:rsidTr="00B56A55">
        <w:tc>
          <w:tcPr>
            <w:tcW w:w="2338" w:type="dxa"/>
            <w:gridSpan w:val="2"/>
          </w:tcPr>
          <w:p w:rsidR="001535D5" w:rsidRDefault="001535D5" w:rsidP="001535D5">
            <w:pPr>
              <w:pStyle w:val="Pa3"/>
              <w:rPr>
                <w:rFonts w:ascii="Arial" w:hAnsi="Arial" w:cs="Arial"/>
                <w:sz w:val="14"/>
                <w:lang w:val="nb-NO"/>
              </w:rPr>
            </w:pPr>
            <w:r w:rsidRPr="005D3C1E">
              <w:rPr>
                <w:rFonts w:ascii="Arial" w:hAnsi="Arial" w:cs="Arial"/>
                <w:sz w:val="14"/>
                <w:lang w:val="nb-NO"/>
              </w:rPr>
              <w:t>Land</w:t>
            </w:r>
          </w:p>
          <w:p w:rsidR="001535D5" w:rsidRPr="005D3C1E" w:rsidRDefault="001535D5" w:rsidP="006B3DD2">
            <w:pPr>
              <w:pStyle w:val="Pa3"/>
              <w:rPr>
                <w:rFonts w:ascii="Arial" w:hAnsi="Arial" w:cs="Arial"/>
                <w:sz w:val="14"/>
                <w:lang w:val="nb-NO"/>
              </w:rPr>
            </w:pPr>
          </w:p>
        </w:tc>
        <w:tc>
          <w:tcPr>
            <w:tcW w:w="4858" w:type="dxa"/>
            <w:gridSpan w:val="2"/>
          </w:tcPr>
          <w:p w:rsidR="001535D5" w:rsidRPr="005D3C1E" w:rsidRDefault="001535D5" w:rsidP="006B3DD2">
            <w:pPr>
              <w:pStyle w:val="Pa3"/>
              <w:rPr>
                <w:rFonts w:ascii="Arial" w:hAnsi="Arial" w:cs="Arial"/>
                <w:sz w:val="14"/>
                <w:lang w:val="nb-NO"/>
              </w:rPr>
            </w:pPr>
            <w:r w:rsidRPr="005D3C1E">
              <w:rPr>
                <w:rFonts w:ascii="Arial" w:hAnsi="Arial" w:cs="Arial"/>
                <w:sz w:val="14"/>
                <w:lang w:val="nb-NO"/>
              </w:rPr>
              <w:t>VPS Kontonummer</w:t>
            </w:r>
            <w:r>
              <w:rPr>
                <w:rFonts w:ascii="Arial" w:hAnsi="Arial" w:cs="Arial"/>
                <w:sz w:val="14"/>
                <w:lang w:val="nb-NO"/>
              </w:rPr>
              <w:t>*</w:t>
            </w:r>
          </w:p>
        </w:tc>
        <w:tc>
          <w:tcPr>
            <w:tcW w:w="2800" w:type="dxa"/>
            <w:vMerge/>
            <w:shd w:val="clear" w:color="auto" w:fill="008080"/>
          </w:tcPr>
          <w:p w:rsidR="001535D5" w:rsidRPr="006576D6" w:rsidRDefault="001535D5" w:rsidP="006576D6">
            <w:pPr>
              <w:pStyle w:val="Pa3"/>
              <w:spacing w:line="240" w:lineRule="auto"/>
              <w:rPr>
                <w:rFonts w:ascii="Arial" w:hAnsi="Arial" w:cs="Arial"/>
                <w:color w:val="FFFFFF" w:themeColor="background1"/>
                <w:sz w:val="12"/>
                <w:szCs w:val="12"/>
                <w:lang w:val="nb-NO"/>
              </w:rPr>
            </w:pPr>
          </w:p>
        </w:tc>
      </w:tr>
      <w:tr w:rsidR="00D046FE" w:rsidRPr="005D3C1E" w:rsidTr="00B56A55">
        <w:tc>
          <w:tcPr>
            <w:tcW w:w="2338" w:type="dxa"/>
            <w:gridSpan w:val="2"/>
            <w:tcBorders>
              <w:bottom w:val="single" w:sz="4" w:space="0" w:color="auto"/>
            </w:tcBorders>
          </w:tcPr>
          <w:p w:rsidR="001535D5" w:rsidRDefault="001535D5" w:rsidP="001535D5">
            <w:pPr>
              <w:pStyle w:val="Pa3"/>
              <w:rPr>
                <w:rFonts w:ascii="Arial" w:hAnsi="Arial" w:cs="Arial"/>
                <w:sz w:val="14"/>
                <w:lang w:val="nb-NO"/>
              </w:rPr>
            </w:pPr>
            <w:r>
              <w:rPr>
                <w:rFonts w:ascii="Arial" w:hAnsi="Arial" w:cs="Arial"/>
                <w:sz w:val="14"/>
                <w:lang w:val="nb-NO"/>
              </w:rPr>
              <w:t>Bank</w:t>
            </w:r>
          </w:p>
          <w:p w:rsidR="00E8205B" w:rsidRPr="00E8205B" w:rsidRDefault="00E8205B" w:rsidP="00E8205B">
            <w:pPr>
              <w:pStyle w:val="Default"/>
            </w:pPr>
          </w:p>
          <w:p w:rsidR="00E9458B" w:rsidRPr="005D3C1E" w:rsidRDefault="00E9458B" w:rsidP="00E9458B">
            <w:pPr>
              <w:pStyle w:val="Default"/>
              <w:rPr>
                <w:sz w:val="14"/>
              </w:rPr>
            </w:pPr>
          </w:p>
        </w:tc>
        <w:tc>
          <w:tcPr>
            <w:tcW w:w="4858" w:type="dxa"/>
            <w:gridSpan w:val="2"/>
            <w:tcBorders>
              <w:bottom w:val="single" w:sz="4" w:space="0" w:color="auto"/>
            </w:tcBorders>
          </w:tcPr>
          <w:p w:rsidR="00D046FE" w:rsidRPr="005D3C1E" w:rsidRDefault="001535D5" w:rsidP="006B3DD2">
            <w:pPr>
              <w:pStyle w:val="Pa3"/>
              <w:rPr>
                <w:rFonts w:ascii="Arial" w:hAnsi="Arial" w:cs="Arial"/>
                <w:sz w:val="14"/>
                <w:lang w:val="nb-NO"/>
              </w:rPr>
            </w:pPr>
            <w:r>
              <w:rPr>
                <w:rFonts w:ascii="Arial" w:hAnsi="Arial" w:cs="Arial"/>
                <w:sz w:val="14"/>
                <w:lang w:val="nb-NO"/>
              </w:rPr>
              <w:t>* - Dersom du ikke har VPS blir en opprettet kostnadsfritt</w:t>
            </w:r>
          </w:p>
        </w:tc>
        <w:tc>
          <w:tcPr>
            <w:tcW w:w="2800" w:type="dxa"/>
            <w:vMerge/>
            <w:shd w:val="clear" w:color="auto" w:fill="008080"/>
          </w:tcPr>
          <w:p w:rsidR="00D046FE" w:rsidRPr="006576D6" w:rsidRDefault="00D046FE" w:rsidP="006576D6">
            <w:pPr>
              <w:pStyle w:val="Pa3"/>
              <w:spacing w:line="240" w:lineRule="auto"/>
              <w:rPr>
                <w:rFonts w:ascii="Arial" w:hAnsi="Arial" w:cs="Arial"/>
                <w:color w:val="FFFFFF" w:themeColor="background1"/>
                <w:sz w:val="12"/>
                <w:szCs w:val="12"/>
                <w:lang w:val="nb-NO"/>
              </w:rPr>
            </w:pPr>
          </w:p>
        </w:tc>
      </w:tr>
      <w:tr w:rsidR="00EC1B05" w:rsidRPr="001535D5" w:rsidTr="00B56A55">
        <w:tc>
          <w:tcPr>
            <w:tcW w:w="7196" w:type="dxa"/>
            <w:gridSpan w:val="4"/>
            <w:tcBorders>
              <w:top w:val="single" w:sz="4" w:space="0" w:color="auto"/>
              <w:left w:val="nil"/>
              <w:bottom w:val="nil"/>
              <w:right w:val="single" w:sz="4" w:space="0" w:color="auto"/>
            </w:tcBorders>
          </w:tcPr>
          <w:p w:rsidR="00E8205B" w:rsidRDefault="00E8205B" w:rsidP="00E8205B">
            <w:pPr>
              <w:pStyle w:val="Pa3"/>
              <w:spacing w:line="240" w:lineRule="auto"/>
              <w:rPr>
                <w:rFonts w:ascii="Arial" w:hAnsi="Arial" w:cs="Arial"/>
                <w:sz w:val="14"/>
                <w:lang w:val="nb-NO"/>
              </w:rPr>
            </w:pPr>
          </w:p>
          <w:p w:rsidR="00E8205B" w:rsidRDefault="00EC1B05" w:rsidP="0047602C">
            <w:pPr>
              <w:pStyle w:val="Pa3"/>
              <w:spacing w:line="240" w:lineRule="auto"/>
              <w:rPr>
                <w:rFonts w:ascii="Arial" w:hAnsi="Arial" w:cs="Arial"/>
                <w:sz w:val="14"/>
                <w:lang w:val="nb-NO"/>
              </w:rPr>
            </w:pPr>
            <w:r w:rsidRPr="001535D5">
              <w:rPr>
                <w:rFonts w:ascii="Arial" w:hAnsi="Arial" w:cs="Arial"/>
                <w:sz w:val="14"/>
                <w:lang w:val="nb-NO"/>
              </w:rPr>
              <w:t xml:space="preserve">Jeg bekrefter herved </w:t>
            </w:r>
            <w:r w:rsidR="00F15364" w:rsidRPr="001535D5">
              <w:rPr>
                <w:rFonts w:ascii="Arial" w:hAnsi="Arial" w:cs="Arial"/>
                <w:sz w:val="14"/>
                <w:lang w:val="nb-NO"/>
              </w:rPr>
              <w:t xml:space="preserve">at jeg er Norsk statsborger og at jeg/selskapet/selskapets eiere er skattepliktig til Norge. </w:t>
            </w:r>
            <w:r w:rsidR="00E9458B" w:rsidRPr="001535D5">
              <w:rPr>
                <w:rFonts w:ascii="Arial" w:hAnsi="Arial" w:cs="Arial"/>
                <w:sz w:val="14"/>
                <w:lang w:val="nb-NO"/>
              </w:rPr>
              <w:t>Ved å signere denne blanketten bekrefter vi at vi ikke er en Amerikansk juridisk person, eller sammenslutning, og at den juridiske personen eller sammenslutningen ikke har noen eiere med eierandel over 25% som verken er amerikansk statsborger bosatt i eller skattepliktig til USA.</w:t>
            </w:r>
          </w:p>
          <w:p w:rsidR="0047602C" w:rsidRPr="0047602C" w:rsidRDefault="0047602C" w:rsidP="0047602C">
            <w:pPr>
              <w:pStyle w:val="Default"/>
              <w:rPr>
                <w:lang w:val="nb-NO"/>
              </w:rPr>
            </w:pPr>
          </w:p>
        </w:tc>
        <w:tc>
          <w:tcPr>
            <w:tcW w:w="2800" w:type="dxa"/>
            <w:vMerge/>
            <w:tcBorders>
              <w:left w:val="single" w:sz="4" w:space="0" w:color="auto"/>
            </w:tcBorders>
            <w:shd w:val="clear" w:color="auto" w:fill="008080"/>
          </w:tcPr>
          <w:p w:rsidR="00EC1B05" w:rsidRPr="006576D6" w:rsidRDefault="00EC1B05" w:rsidP="006576D6">
            <w:pPr>
              <w:pStyle w:val="Pa3"/>
              <w:spacing w:line="240" w:lineRule="auto"/>
              <w:rPr>
                <w:rFonts w:ascii="Arial" w:hAnsi="Arial" w:cs="Arial"/>
                <w:color w:val="FFFFFF" w:themeColor="background1"/>
                <w:sz w:val="12"/>
                <w:szCs w:val="12"/>
                <w:lang w:val="nb-NO"/>
              </w:rPr>
            </w:pPr>
          </w:p>
        </w:tc>
      </w:tr>
      <w:tr w:rsidR="001535D5" w:rsidRPr="001535D5" w:rsidTr="006B0E94">
        <w:trPr>
          <w:trHeight w:val="427"/>
        </w:trPr>
        <w:tc>
          <w:tcPr>
            <w:tcW w:w="7196" w:type="dxa"/>
            <w:gridSpan w:val="4"/>
            <w:tcBorders>
              <w:top w:val="nil"/>
              <w:left w:val="nil"/>
              <w:bottom w:val="single" w:sz="4" w:space="0" w:color="auto"/>
              <w:right w:val="single" w:sz="4" w:space="0" w:color="auto"/>
            </w:tcBorders>
          </w:tcPr>
          <w:p w:rsidR="001535D5" w:rsidRPr="00E8205B" w:rsidRDefault="001535D5" w:rsidP="001535D5">
            <w:pPr>
              <w:pStyle w:val="Pa3"/>
              <w:rPr>
                <w:rFonts w:ascii="Arial" w:eastAsia="MS Gothic" w:hAnsi="Arial" w:cs="Arial"/>
                <w:color w:val="000000"/>
                <w:sz w:val="16"/>
                <w:lang w:val="nb-NO"/>
              </w:rPr>
            </w:pPr>
            <w:r w:rsidRPr="00E8205B">
              <w:rPr>
                <w:rFonts w:ascii="MS Gothic" w:eastAsia="MS Gothic" w:hAnsi="MS Gothic"/>
                <w:color w:val="000000"/>
                <w:sz w:val="22"/>
                <w:lang w:val="nb-NO"/>
              </w:rPr>
              <w:t>☐</w:t>
            </w:r>
            <w:r w:rsidRPr="00E8205B">
              <w:rPr>
                <w:rFonts w:ascii="Arial" w:eastAsia="MS Gothic" w:hAnsi="Arial" w:cs="Arial"/>
                <w:color w:val="000000"/>
                <w:sz w:val="16"/>
                <w:lang w:val="nb-NO"/>
              </w:rPr>
              <w:t xml:space="preserve">  Ja  </w:t>
            </w:r>
            <w:r w:rsidRPr="00E8205B">
              <w:rPr>
                <w:rFonts w:ascii="MS Gothic" w:eastAsia="MS Gothic" w:hAnsi="MS Gothic"/>
                <w:color w:val="000000"/>
                <w:sz w:val="22"/>
                <w:lang w:val="nb-NO"/>
              </w:rPr>
              <w:t xml:space="preserve">☐ </w:t>
            </w:r>
            <w:r w:rsidRPr="00E8205B">
              <w:rPr>
                <w:rFonts w:ascii="Arial" w:eastAsia="MS Gothic" w:hAnsi="Arial" w:cs="Arial"/>
                <w:color w:val="000000"/>
                <w:sz w:val="16"/>
                <w:lang w:val="nb-NO"/>
              </w:rPr>
              <w:t xml:space="preserve">Nei </w:t>
            </w:r>
            <w:r w:rsidR="00E8205B">
              <w:rPr>
                <w:rFonts w:ascii="Arial" w:eastAsia="MS Gothic" w:hAnsi="Arial" w:cs="Arial"/>
                <w:color w:val="000000"/>
                <w:sz w:val="16"/>
                <w:lang w:val="nb-NO"/>
              </w:rPr>
              <w:t xml:space="preserve"> - </w:t>
            </w:r>
            <w:r w:rsidRPr="00E8205B">
              <w:rPr>
                <w:rFonts w:ascii="Arial" w:eastAsia="MS Gothic" w:hAnsi="Arial" w:cs="Arial"/>
                <w:color w:val="000000"/>
                <w:sz w:val="16"/>
                <w:lang w:val="nb-NO"/>
              </w:rPr>
              <w:t>Investorer som krysser Nei vil motta tilleggsskjema</w:t>
            </w:r>
          </w:p>
          <w:p w:rsidR="00E8205B" w:rsidRPr="002E3B31" w:rsidRDefault="00E8205B" w:rsidP="00E8205B">
            <w:pPr>
              <w:pStyle w:val="Default"/>
              <w:rPr>
                <w:lang w:val="nb-NO"/>
              </w:rPr>
            </w:pPr>
          </w:p>
        </w:tc>
        <w:tc>
          <w:tcPr>
            <w:tcW w:w="2800" w:type="dxa"/>
            <w:vMerge/>
            <w:tcBorders>
              <w:left w:val="single" w:sz="4" w:space="0" w:color="auto"/>
            </w:tcBorders>
            <w:shd w:val="clear" w:color="auto" w:fill="008080"/>
          </w:tcPr>
          <w:p w:rsidR="001535D5" w:rsidRPr="006576D6" w:rsidRDefault="001535D5" w:rsidP="006576D6">
            <w:pPr>
              <w:pStyle w:val="Pa3"/>
              <w:spacing w:line="240" w:lineRule="auto"/>
              <w:rPr>
                <w:rFonts w:ascii="Arial" w:hAnsi="Arial" w:cs="Arial"/>
                <w:color w:val="FFFFFF" w:themeColor="background1"/>
                <w:sz w:val="12"/>
                <w:szCs w:val="12"/>
                <w:lang w:val="nb-NO"/>
              </w:rPr>
            </w:pPr>
          </w:p>
        </w:tc>
      </w:tr>
      <w:tr w:rsidR="001535D5" w:rsidRPr="001535D5" w:rsidTr="00B56A55">
        <w:tc>
          <w:tcPr>
            <w:tcW w:w="1619" w:type="dxa"/>
            <w:tcBorders>
              <w:top w:val="single" w:sz="4" w:space="0" w:color="auto"/>
              <w:right w:val="nil"/>
            </w:tcBorders>
          </w:tcPr>
          <w:p w:rsidR="001535D5" w:rsidRPr="00E8205B" w:rsidRDefault="001535D5" w:rsidP="006B3DD2">
            <w:pPr>
              <w:pStyle w:val="Pa3"/>
              <w:rPr>
                <w:rFonts w:ascii="Arial" w:hAnsi="Arial" w:cs="Arial"/>
                <w:sz w:val="16"/>
                <w:szCs w:val="16"/>
                <w:lang w:val="nb-NO"/>
              </w:rPr>
            </w:pPr>
            <w:r w:rsidRPr="00E8205B">
              <w:rPr>
                <w:rFonts w:ascii="Arial" w:hAnsi="Arial" w:cs="Arial"/>
                <w:sz w:val="16"/>
                <w:szCs w:val="16"/>
                <w:lang w:val="nb-NO"/>
              </w:rPr>
              <w:t xml:space="preserve">Jeg vil </w:t>
            </w:r>
            <w:r w:rsidR="00CC5425">
              <w:rPr>
                <w:rFonts w:ascii="Arial" w:hAnsi="Arial" w:cs="Arial"/>
                <w:sz w:val="16"/>
                <w:szCs w:val="16"/>
                <w:lang w:val="nb-NO"/>
              </w:rPr>
              <w:t>innløse</w:t>
            </w:r>
            <w:r w:rsidRPr="00E8205B">
              <w:rPr>
                <w:rFonts w:ascii="Arial" w:hAnsi="Arial" w:cs="Arial"/>
                <w:sz w:val="16"/>
                <w:szCs w:val="16"/>
                <w:lang w:val="nb-NO"/>
              </w:rPr>
              <w:t xml:space="preserve"> andeler i fondet:</w:t>
            </w:r>
          </w:p>
        </w:tc>
        <w:tc>
          <w:tcPr>
            <w:tcW w:w="5577" w:type="dxa"/>
            <w:gridSpan w:val="3"/>
            <w:tcBorders>
              <w:top w:val="single" w:sz="4" w:space="0" w:color="auto"/>
              <w:left w:val="nil"/>
            </w:tcBorders>
          </w:tcPr>
          <w:p w:rsidR="00583A5E" w:rsidRDefault="00C02568" w:rsidP="001535D5">
            <w:pPr>
              <w:pStyle w:val="Pa3"/>
              <w:rPr>
                <w:rFonts w:ascii="Arial" w:eastAsia="MS Gothic" w:hAnsi="Arial" w:cs="Arial"/>
                <w:color w:val="000000"/>
                <w:sz w:val="16"/>
                <w:lang w:val="nb-NO"/>
              </w:rPr>
            </w:pPr>
            <w:r w:rsidRPr="001535D5">
              <w:rPr>
                <w:rFonts w:ascii="MS Gothic" w:eastAsia="MS Gothic" w:hAnsi="MS Gothic"/>
                <w:color w:val="000000"/>
                <w:sz w:val="22"/>
                <w:lang w:val="nb-NO"/>
              </w:rPr>
              <w:t>☐</w:t>
            </w:r>
            <w:r w:rsidR="00E52C86">
              <w:rPr>
                <w:rFonts w:ascii="Arial" w:eastAsia="MS Gothic" w:hAnsi="Arial" w:cs="Arial"/>
                <w:color w:val="000000"/>
                <w:sz w:val="16"/>
                <w:lang w:val="nb-NO"/>
              </w:rPr>
              <w:t xml:space="preserve">  </w:t>
            </w:r>
            <w:r w:rsidR="001535D5">
              <w:rPr>
                <w:rFonts w:ascii="Arial" w:eastAsia="MS Gothic" w:hAnsi="Arial" w:cs="Arial"/>
                <w:color w:val="000000"/>
                <w:sz w:val="16"/>
                <w:lang w:val="nb-NO"/>
              </w:rPr>
              <w:t>Heimdal Høyrente</w:t>
            </w:r>
          </w:p>
          <w:p w:rsidR="001535D5" w:rsidRDefault="001535D5" w:rsidP="001535D5">
            <w:pPr>
              <w:pStyle w:val="Pa3"/>
              <w:rPr>
                <w:rFonts w:ascii="Arial" w:eastAsia="MS Gothic" w:hAnsi="Arial" w:cs="Arial"/>
                <w:color w:val="000000"/>
                <w:sz w:val="16"/>
                <w:lang w:val="nb-NO"/>
              </w:rPr>
            </w:pPr>
            <w:r w:rsidRPr="001535D5">
              <w:rPr>
                <w:rFonts w:ascii="MS Gothic" w:eastAsia="MS Gothic" w:hAnsi="MS Gothic"/>
                <w:color w:val="000000"/>
                <w:sz w:val="22"/>
                <w:lang w:val="nb-NO"/>
              </w:rPr>
              <w:t>☐</w:t>
            </w:r>
            <w:r>
              <w:rPr>
                <w:rFonts w:ascii="Arial" w:eastAsia="MS Gothic" w:hAnsi="Arial" w:cs="Arial"/>
                <w:color w:val="000000"/>
                <w:sz w:val="16"/>
                <w:lang w:val="nb-NO"/>
              </w:rPr>
              <w:t xml:space="preserve">  Heimdal Tinde</w:t>
            </w:r>
          </w:p>
          <w:p w:rsidR="001535D5" w:rsidRDefault="001535D5" w:rsidP="001535D5">
            <w:pPr>
              <w:pStyle w:val="Pa3"/>
              <w:rPr>
                <w:rFonts w:ascii="Arial" w:eastAsia="MS Gothic" w:hAnsi="Arial" w:cs="Arial"/>
                <w:color w:val="000000"/>
                <w:sz w:val="16"/>
                <w:lang w:val="nb-NO"/>
              </w:rPr>
            </w:pPr>
            <w:r w:rsidRPr="001535D5">
              <w:rPr>
                <w:rFonts w:ascii="MS Gothic" w:eastAsia="MS Gothic" w:hAnsi="MS Gothic"/>
                <w:color w:val="000000"/>
                <w:sz w:val="22"/>
                <w:lang w:val="nb-NO"/>
              </w:rPr>
              <w:t>☐</w:t>
            </w:r>
            <w:r>
              <w:rPr>
                <w:rFonts w:ascii="Arial" w:eastAsia="MS Gothic" w:hAnsi="Arial" w:cs="Arial"/>
                <w:color w:val="000000"/>
                <w:sz w:val="16"/>
                <w:lang w:val="nb-NO"/>
              </w:rPr>
              <w:t xml:space="preserve">  Heimdal Vidde</w:t>
            </w:r>
          </w:p>
          <w:p w:rsidR="001535D5" w:rsidRDefault="001535D5" w:rsidP="001535D5">
            <w:pPr>
              <w:pStyle w:val="Pa3"/>
              <w:rPr>
                <w:rFonts w:ascii="Arial" w:eastAsia="MS Gothic" w:hAnsi="Arial" w:cs="Arial"/>
                <w:color w:val="000000"/>
                <w:sz w:val="16"/>
                <w:lang w:val="nb-NO"/>
              </w:rPr>
            </w:pPr>
            <w:r w:rsidRPr="001535D5">
              <w:rPr>
                <w:rFonts w:ascii="MS Gothic" w:eastAsia="MS Gothic" w:hAnsi="MS Gothic"/>
                <w:color w:val="000000"/>
                <w:sz w:val="22"/>
                <w:lang w:val="nb-NO"/>
              </w:rPr>
              <w:t>☐</w:t>
            </w:r>
            <w:r>
              <w:rPr>
                <w:rFonts w:ascii="Arial" w:eastAsia="MS Gothic" w:hAnsi="Arial" w:cs="Arial"/>
                <w:color w:val="000000"/>
                <w:sz w:val="16"/>
                <w:lang w:val="nb-NO"/>
              </w:rPr>
              <w:t xml:space="preserve">  Heimdal Jorde</w:t>
            </w:r>
          </w:p>
          <w:p w:rsidR="00993642" w:rsidRPr="00993642" w:rsidRDefault="00993642" w:rsidP="00993642">
            <w:pPr>
              <w:pStyle w:val="Pa3"/>
              <w:rPr>
                <w:rFonts w:ascii="Arial" w:eastAsia="MS Gothic" w:hAnsi="Arial" w:cs="Arial"/>
                <w:color w:val="000000"/>
                <w:sz w:val="16"/>
                <w:lang w:val="nb-NO"/>
              </w:rPr>
            </w:pPr>
            <w:r w:rsidRPr="001535D5">
              <w:rPr>
                <w:rFonts w:ascii="Menlo Regular" w:eastAsia="MS Gothic" w:hAnsi="Menlo Regular" w:cs="Menlo Regular"/>
                <w:color w:val="000000"/>
                <w:sz w:val="22"/>
                <w:lang w:val="nb-NO"/>
              </w:rPr>
              <w:t>☐</w:t>
            </w:r>
            <w:r>
              <w:rPr>
                <w:rFonts w:ascii="Arial" w:eastAsia="MS Gothic" w:hAnsi="Arial" w:cs="Arial"/>
                <w:color w:val="000000"/>
                <w:sz w:val="16"/>
                <w:lang w:val="nb-NO"/>
              </w:rPr>
              <w:t xml:space="preserve">  </w:t>
            </w:r>
            <w:r w:rsidR="002E3B31">
              <w:rPr>
                <w:rFonts w:ascii="Arial" w:eastAsia="MS Gothic" w:hAnsi="Arial" w:cs="Arial"/>
                <w:color w:val="000000"/>
                <w:sz w:val="16"/>
                <w:lang w:val="nb-NO"/>
              </w:rPr>
              <w:t xml:space="preserve"> </w:t>
            </w:r>
            <w:r>
              <w:rPr>
                <w:rFonts w:ascii="Arial" w:eastAsia="MS Gothic" w:hAnsi="Arial" w:cs="Arial"/>
                <w:color w:val="000000"/>
                <w:sz w:val="16"/>
                <w:lang w:val="nb-NO"/>
              </w:rPr>
              <w:t>Heimdal Flex</w:t>
            </w:r>
          </w:p>
        </w:tc>
        <w:tc>
          <w:tcPr>
            <w:tcW w:w="2800" w:type="dxa"/>
            <w:vMerge/>
            <w:shd w:val="clear" w:color="auto" w:fill="008080"/>
          </w:tcPr>
          <w:p w:rsidR="001535D5" w:rsidRPr="006576D6" w:rsidRDefault="001535D5" w:rsidP="006576D6">
            <w:pPr>
              <w:pStyle w:val="Pa3"/>
              <w:spacing w:line="240" w:lineRule="auto"/>
              <w:rPr>
                <w:rFonts w:ascii="Arial" w:hAnsi="Arial" w:cs="Arial"/>
                <w:color w:val="FFFFFF" w:themeColor="background1"/>
                <w:sz w:val="12"/>
                <w:szCs w:val="12"/>
                <w:lang w:val="nb-NO"/>
              </w:rPr>
            </w:pPr>
          </w:p>
        </w:tc>
      </w:tr>
      <w:tr w:rsidR="00E8205B" w:rsidRPr="001535D5" w:rsidTr="006B0E94">
        <w:trPr>
          <w:trHeight w:val="584"/>
        </w:trPr>
        <w:tc>
          <w:tcPr>
            <w:tcW w:w="2401" w:type="dxa"/>
            <w:gridSpan w:val="3"/>
            <w:tcBorders>
              <w:bottom w:val="single" w:sz="4" w:space="0" w:color="auto"/>
            </w:tcBorders>
          </w:tcPr>
          <w:p w:rsidR="001535D5" w:rsidRDefault="00610A56" w:rsidP="006B3DD2">
            <w:pPr>
              <w:pStyle w:val="Pa3"/>
              <w:rPr>
                <w:rFonts w:ascii="Arial" w:hAnsi="Arial" w:cs="Arial"/>
                <w:sz w:val="14"/>
                <w:szCs w:val="14"/>
                <w:lang w:val="nb-NO"/>
              </w:rPr>
            </w:pPr>
            <w:r w:rsidRPr="00053377">
              <w:rPr>
                <w:rFonts w:ascii="Arial" w:hAnsi="Arial" w:cs="Arial"/>
                <w:sz w:val="14"/>
                <w:szCs w:val="14"/>
                <w:lang w:val="nb-NO"/>
              </w:rPr>
              <w:t>Beløp:</w:t>
            </w:r>
          </w:p>
          <w:p w:rsidR="00610A56" w:rsidRPr="00053377" w:rsidRDefault="00610A56" w:rsidP="006B08C4">
            <w:pPr>
              <w:pStyle w:val="Default"/>
              <w:rPr>
                <w:sz w:val="14"/>
                <w:szCs w:val="14"/>
              </w:rPr>
            </w:pPr>
          </w:p>
        </w:tc>
        <w:tc>
          <w:tcPr>
            <w:tcW w:w="4795" w:type="dxa"/>
            <w:tcBorders>
              <w:bottom w:val="single" w:sz="4" w:space="0" w:color="auto"/>
            </w:tcBorders>
          </w:tcPr>
          <w:p w:rsidR="00610A56" w:rsidRDefault="00610A56" w:rsidP="00610A56">
            <w:pPr>
              <w:pStyle w:val="Pa3"/>
              <w:rPr>
                <w:rFonts w:ascii="Arial" w:hAnsi="Arial" w:cs="Arial"/>
                <w:sz w:val="14"/>
                <w:szCs w:val="14"/>
                <w:lang w:val="nb-NO"/>
              </w:rPr>
            </w:pPr>
            <w:r w:rsidRPr="0021360B">
              <w:rPr>
                <w:rFonts w:ascii="Arial" w:hAnsi="Arial" w:cs="Arial"/>
                <w:sz w:val="14"/>
                <w:szCs w:val="14"/>
                <w:lang w:val="nb-NO"/>
              </w:rPr>
              <w:t>Spesielle merknader:</w:t>
            </w:r>
          </w:p>
          <w:p w:rsidR="00FC47DF" w:rsidRDefault="00FC47DF" w:rsidP="00FC47DF">
            <w:pPr>
              <w:pStyle w:val="Default"/>
              <w:rPr>
                <w:lang w:val="nb-NO"/>
              </w:rPr>
            </w:pPr>
          </w:p>
          <w:p w:rsidR="006B08C4" w:rsidRPr="00FC47DF" w:rsidRDefault="006B08C4" w:rsidP="00FC47DF">
            <w:pPr>
              <w:pStyle w:val="Default"/>
              <w:rPr>
                <w:lang w:val="nb-NO"/>
              </w:rPr>
            </w:pPr>
          </w:p>
        </w:tc>
        <w:tc>
          <w:tcPr>
            <w:tcW w:w="2800" w:type="dxa"/>
            <w:vMerge/>
            <w:shd w:val="clear" w:color="auto" w:fill="008080"/>
          </w:tcPr>
          <w:p w:rsidR="001535D5" w:rsidRPr="006576D6" w:rsidRDefault="001535D5" w:rsidP="006576D6">
            <w:pPr>
              <w:pStyle w:val="Pa3"/>
              <w:spacing w:line="240" w:lineRule="auto"/>
              <w:rPr>
                <w:rFonts w:ascii="Arial" w:hAnsi="Arial" w:cs="Arial"/>
                <w:color w:val="FFFFFF" w:themeColor="background1"/>
                <w:sz w:val="12"/>
                <w:szCs w:val="12"/>
                <w:lang w:val="nb-NO"/>
              </w:rPr>
            </w:pPr>
          </w:p>
        </w:tc>
      </w:tr>
      <w:tr w:rsidR="00610A56" w:rsidRPr="001535D5" w:rsidTr="00B56A55">
        <w:tc>
          <w:tcPr>
            <w:tcW w:w="7196" w:type="dxa"/>
            <w:gridSpan w:val="4"/>
            <w:tcBorders>
              <w:left w:val="nil"/>
              <w:right w:val="single" w:sz="4" w:space="0" w:color="auto"/>
            </w:tcBorders>
          </w:tcPr>
          <w:p w:rsidR="00E8205B" w:rsidRDefault="00E8205B" w:rsidP="00610A56">
            <w:pPr>
              <w:pStyle w:val="Pa3"/>
              <w:spacing w:line="240" w:lineRule="auto"/>
              <w:rPr>
                <w:rFonts w:ascii="Arial" w:hAnsi="Arial" w:cs="Arial"/>
                <w:sz w:val="12"/>
                <w:szCs w:val="12"/>
                <w:lang w:val="nb-NO"/>
              </w:rPr>
            </w:pPr>
          </w:p>
          <w:p w:rsidR="00610A56" w:rsidRPr="0021360B" w:rsidRDefault="00610A56" w:rsidP="00610A56">
            <w:pPr>
              <w:pStyle w:val="Pa3"/>
              <w:spacing w:line="240" w:lineRule="auto"/>
              <w:rPr>
                <w:rFonts w:ascii="Arial" w:hAnsi="Arial" w:cs="Arial"/>
                <w:sz w:val="12"/>
                <w:szCs w:val="12"/>
                <w:lang w:val="nb-NO"/>
              </w:rPr>
            </w:pPr>
            <w:r w:rsidRPr="0021360B">
              <w:rPr>
                <w:rFonts w:ascii="Arial" w:hAnsi="Arial" w:cs="Arial"/>
                <w:sz w:val="12"/>
                <w:szCs w:val="12"/>
                <w:lang w:val="nb-NO"/>
              </w:rPr>
              <w:t>Jeg bekrefter å ha gjort meg kjent med innholdet i nøkkelinformasjon for investorer (www.heimdalfondene.no), Heimdal Forvaltnings</w:t>
            </w:r>
            <w:r w:rsidR="0021360B">
              <w:rPr>
                <w:rFonts w:ascii="Arial" w:hAnsi="Arial" w:cs="Arial"/>
                <w:sz w:val="12"/>
                <w:szCs w:val="12"/>
                <w:lang w:val="nb-NO"/>
              </w:rPr>
              <w:t xml:space="preserve"> </w:t>
            </w:r>
            <w:r w:rsidRPr="0021360B">
              <w:rPr>
                <w:rFonts w:ascii="Arial" w:hAnsi="Arial" w:cs="Arial"/>
                <w:sz w:val="12"/>
                <w:szCs w:val="12"/>
                <w:lang w:val="nb-NO"/>
              </w:rPr>
              <w:t>alminnelige forretningsvilkår samt vilkår som fremgår av blanketten (3 sider).</w:t>
            </w:r>
          </w:p>
          <w:p w:rsidR="00053377" w:rsidRPr="0021360B" w:rsidRDefault="00053377" w:rsidP="00610A56">
            <w:pPr>
              <w:pStyle w:val="Pa3"/>
              <w:spacing w:line="240" w:lineRule="auto"/>
              <w:rPr>
                <w:rFonts w:cs="Univia Pro Thin"/>
                <w:color w:val="000000"/>
                <w:sz w:val="12"/>
                <w:szCs w:val="12"/>
                <w:lang w:val="nb-NO"/>
              </w:rPr>
            </w:pPr>
          </w:p>
          <w:p w:rsidR="00610A56" w:rsidRDefault="00610A56" w:rsidP="0021360B">
            <w:pPr>
              <w:pStyle w:val="Pa3"/>
              <w:spacing w:line="240" w:lineRule="auto"/>
              <w:rPr>
                <w:rFonts w:ascii="Arial" w:hAnsi="Arial" w:cs="Arial"/>
                <w:sz w:val="14"/>
                <w:szCs w:val="14"/>
                <w:lang w:val="nb-NO"/>
              </w:rPr>
            </w:pPr>
            <w:r w:rsidRPr="0021360B">
              <w:rPr>
                <w:rFonts w:ascii="Arial" w:hAnsi="Arial" w:cs="Arial"/>
                <w:sz w:val="12"/>
                <w:szCs w:val="12"/>
                <w:lang w:val="nb-NO"/>
              </w:rPr>
              <w:t xml:space="preserve">Undertegnede gir med dette Heimdal Forvaltning AS fullmakt til – gjennom betalingsmottakers bank – å belaste ovennevnte konto med inntil tegningsbeløpet for overføring til fondets/fondenes konto samt å kontrollere at jeg har disposisjonsrett til og dekning </w:t>
            </w:r>
            <w:r w:rsidR="0021360B">
              <w:rPr>
                <w:rFonts w:ascii="Arial" w:hAnsi="Arial" w:cs="Arial"/>
                <w:sz w:val="12"/>
                <w:szCs w:val="12"/>
                <w:lang w:val="nb-NO"/>
              </w:rPr>
              <w:t>på</w:t>
            </w:r>
            <w:r w:rsidRPr="0021360B">
              <w:rPr>
                <w:rFonts w:ascii="Arial" w:hAnsi="Arial" w:cs="Arial"/>
                <w:sz w:val="12"/>
                <w:szCs w:val="12"/>
                <w:lang w:val="nb-NO"/>
              </w:rPr>
              <w:t xml:space="preserve"> oppgitt konto. Fullmakten gjelder kun for en </w:t>
            </w:r>
            <w:r w:rsidR="00053377" w:rsidRPr="0021360B">
              <w:rPr>
                <w:rFonts w:ascii="Arial" w:hAnsi="Arial" w:cs="Arial"/>
                <w:sz w:val="12"/>
                <w:szCs w:val="12"/>
                <w:lang w:val="nb-NO"/>
              </w:rPr>
              <w:t>enkeltstående</w:t>
            </w:r>
            <w:r w:rsidRPr="0021360B">
              <w:rPr>
                <w:rFonts w:ascii="Arial" w:hAnsi="Arial" w:cs="Arial"/>
                <w:sz w:val="12"/>
                <w:szCs w:val="12"/>
                <w:lang w:val="nb-NO"/>
              </w:rPr>
              <w:t xml:space="preserve"> belastn</w:t>
            </w:r>
            <w:r w:rsidR="00053377" w:rsidRPr="0021360B">
              <w:rPr>
                <w:rFonts w:ascii="Arial" w:hAnsi="Arial" w:cs="Arial"/>
                <w:sz w:val="12"/>
                <w:szCs w:val="12"/>
                <w:lang w:val="nb-NO"/>
              </w:rPr>
              <w:t>ing. Denne engangsfullmakten er gyldig i inntil syv virkedager</w:t>
            </w:r>
            <w:r w:rsidRPr="0021360B">
              <w:rPr>
                <w:rFonts w:ascii="Arial" w:hAnsi="Arial" w:cs="Arial"/>
                <w:sz w:val="12"/>
                <w:szCs w:val="12"/>
                <w:lang w:val="nb-NO"/>
              </w:rPr>
              <w:t xml:space="preserve"> etter </w:t>
            </w:r>
            <w:r w:rsidR="00053377" w:rsidRPr="0021360B">
              <w:rPr>
                <w:rFonts w:ascii="Arial" w:hAnsi="Arial" w:cs="Arial"/>
                <w:sz w:val="12"/>
                <w:szCs w:val="12"/>
                <w:lang w:val="nb-NO"/>
              </w:rPr>
              <w:t xml:space="preserve">at </w:t>
            </w:r>
            <w:r w:rsidRPr="0021360B">
              <w:rPr>
                <w:rFonts w:ascii="Arial" w:hAnsi="Arial" w:cs="Arial"/>
                <w:sz w:val="12"/>
                <w:szCs w:val="12"/>
                <w:lang w:val="nb-NO"/>
              </w:rPr>
              <w:t>fullmakten er avgitt. Skal belastning skje frem i tid, er ful</w:t>
            </w:r>
            <w:r w:rsidR="00053377" w:rsidRPr="0021360B">
              <w:rPr>
                <w:rFonts w:ascii="Arial" w:hAnsi="Arial" w:cs="Arial"/>
                <w:sz w:val="12"/>
                <w:szCs w:val="12"/>
                <w:lang w:val="nb-NO"/>
              </w:rPr>
              <w:t xml:space="preserve">lmakten gyldig i inntil syv virkedager etter den dato belastningen skal gjennomføres i henhold til ordren. </w:t>
            </w:r>
            <w:r w:rsidRPr="0021360B">
              <w:rPr>
                <w:rFonts w:ascii="Arial" w:hAnsi="Arial" w:cs="Arial"/>
                <w:sz w:val="12"/>
                <w:szCs w:val="12"/>
                <w:lang w:val="nb-NO"/>
              </w:rPr>
              <w:t xml:space="preserve">Belastning skjer snarest mulig med mindre annet fremgår av ordren. Ved tegning over 5 millioner NOK </w:t>
            </w:r>
            <w:r w:rsidR="00053377" w:rsidRPr="0021360B">
              <w:rPr>
                <w:rFonts w:ascii="Arial" w:hAnsi="Arial" w:cs="Arial"/>
                <w:sz w:val="12"/>
                <w:szCs w:val="12"/>
                <w:lang w:val="nb-NO"/>
              </w:rPr>
              <w:t>må</w:t>
            </w:r>
            <w:r w:rsidRPr="0021360B">
              <w:rPr>
                <w:rFonts w:ascii="Arial" w:hAnsi="Arial" w:cs="Arial"/>
                <w:sz w:val="12"/>
                <w:szCs w:val="12"/>
                <w:lang w:val="nb-NO"/>
              </w:rPr>
              <w:t>̊ flere engangsfullmakter avgis.</w:t>
            </w:r>
            <w:r w:rsidRPr="00053377">
              <w:rPr>
                <w:rFonts w:ascii="Arial" w:hAnsi="Arial" w:cs="Arial"/>
                <w:sz w:val="14"/>
                <w:szCs w:val="14"/>
                <w:lang w:val="nb-NO"/>
              </w:rPr>
              <w:t xml:space="preserve"> </w:t>
            </w:r>
          </w:p>
          <w:p w:rsidR="00E8205B" w:rsidRPr="00E8205B" w:rsidRDefault="00E8205B" w:rsidP="00E8205B">
            <w:pPr>
              <w:pStyle w:val="Default"/>
            </w:pPr>
          </w:p>
        </w:tc>
        <w:tc>
          <w:tcPr>
            <w:tcW w:w="2800" w:type="dxa"/>
            <w:vMerge/>
            <w:tcBorders>
              <w:left w:val="single" w:sz="4" w:space="0" w:color="auto"/>
            </w:tcBorders>
            <w:shd w:val="clear" w:color="auto" w:fill="008080"/>
          </w:tcPr>
          <w:p w:rsidR="00610A56" w:rsidRPr="006576D6" w:rsidRDefault="00610A56" w:rsidP="006576D6">
            <w:pPr>
              <w:pStyle w:val="Pa3"/>
              <w:spacing w:line="240" w:lineRule="auto"/>
              <w:rPr>
                <w:rFonts w:ascii="Arial" w:hAnsi="Arial" w:cs="Arial"/>
                <w:color w:val="FFFFFF" w:themeColor="background1"/>
                <w:sz w:val="12"/>
                <w:szCs w:val="12"/>
                <w:lang w:val="nb-NO"/>
              </w:rPr>
            </w:pPr>
          </w:p>
        </w:tc>
      </w:tr>
      <w:tr w:rsidR="001535D5" w:rsidRPr="00053377" w:rsidTr="00B56A55">
        <w:tc>
          <w:tcPr>
            <w:tcW w:w="2338" w:type="dxa"/>
            <w:gridSpan w:val="2"/>
            <w:tcBorders>
              <w:bottom w:val="single" w:sz="4" w:space="0" w:color="auto"/>
            </w:tcBorders>
          </w:tcPr>
          <w:p w:rsidR="001535D5" w:rsidRDefault="00053377" w:rsidP="006B3DD2">
            <w:pPr>
              <w:pStyle w:val="Pa3"/>
              <w:rPr>
                <w:rFonts w:ascii="Arial" w:hAnsi="Arial" w:cs="Arial"/>
                <w:sz w:val="14"/>
                <w:szCs w:val="14"/>
                <w:lang w:val="nb-NO"/>
              </w:rPr>
            </w:pPr>
            <w:r w:rsidRPr="00053377">
              <w:rPr>
                <w:rFonts w:ascii="Arial" w:hAnsi="Arial" w:cs="Arial"/>
                <w:sz w:val="14"/>
                <w:szCs w:val="14"/>
                <w:lang w:val="nb-NO"/>
              </w:rPr>
              <w:t>Dato / sted:</w:t>
            </w:r>
          </w:p>
          <w:p w:rsidR="0021360B" w:rsidRPr="0021360B" w:rsidRDefault="0021360B" w:rsidP="0021360B">
            <w:pPr>
              <w:pStyle w:val="Default"/>
            </w:pPr>
          </w:p>
          <w:p w:rsidR="0021360B" w:rsidRPr="0021360B" w:rsidRDefault="0021360B" w:rsidP="0021360B">
            <w:pPr>
              <w:pStyle w:val="Default"/>
            </w:pPr>
          </w:p>
        </w:tc>
        <w:tc>
          <w:tcPr>
            <w:tcW w:w="4858" w:type="dxa"/>
            <w:gridSpan w:val="2"/>
          </w:tcPr>
          <w:p w:rsidR="001535D5" w:rsidRPr="00053377" w:rsidRDefault="00053377" w:rsidP="006B3DD2">
            <w:pPr>
              <w:pStyle w:val="Pa3"/>
              <w:rPr>
                <w:rFonts w:ascii="Arial" w:hAnsi="Arial" w:cs="Arial"/>
                <w:sz w:val="12"/>
                <w:szCs w:val="12"/>
                <w:lang w:val="nb-NO"/>
              </w:rPr>
            </w:pPr>
            <w:r w:rsidRPr="00053377">
              <w:rPr>
                <w:rFonts w:ascii="Arial" w:hAnsi="Arial" w:cs="Arial"/>
                <w:sz w:val="12"/>
                <w:szCs w:val="12"/>
                <w:lang w:val="nb-NO"/>
              </w:rPr>
              <w:t>Underskrift:</w:t>
            </w:r>
          </w:p>
        </w:tc>
        <w:tc>
          <w:tcPr>
            <w:tcW w:w="2800" w:type="dxa"/>
            <w:vMerge/>
            <w:shd w:val="clear" w:color="auto" w:fill="008080"/>
          </w:tcPr>
          <w:p w:rsidR="001535D5" w:rsidRPr="006576D6" w:rsidRDefault="001535D5" w:rsidP="006576D6">
            <w:pPr>
              <w:pStyle w:val="Pa3"/>
              <w:spacing w:line="240" w:lineRule="auto"/>
              <w:rPr>
                <w:rFonts w:ascii="Arial" w:hAnsi="Arial" w:cs="Arial"/>
                <w:color w:val="FFFFFF" w:themeColor="background1"/>
                <w:sz w:val="12"/>
                <w:szCs w:val="12"/>
                <w:lang w:val="nb-NO"/>
              </w:rPr>
            </w:pPr>
          </w:p>
        </w:tc>
      </w:tr>
      <w:tr w:rsidR="001535D5" w:rsidRPr="00053377" w:rsidTr="00B56A55">
        <w:tc>
          <w:tcPr>
            <w:tcW w:w="2338" w:type="dxa"/>
            <w:gridSpan w:val="2"/>
            <w:tcBorders>
              <w:left w:val="nil"/>
              <w:bottom w:val="nil"/>
            </w:tcBorders>
          </w:tcPr>
          <w:p w:rsidR="0021360B" w:rsidRDefault="0021360B" w:rsidP="00053377">
            <w:pPr>
              <w:pStyle w:val="Pa3"/>
              <w:spacing w:line="240" w:lineRule="auto"/>
              <w:rPr>
                <w:rFonts w:ascii="MS Gothic" w:eastAsia="MS Gothic" w:hAnsi="MS Gothic"/>
                <w:color w:val="000000"/>
                <w:sz w:val="14"/>
                <w:szCs w:val="14"/>
                <w:lang w:val="nb-NO"/>
              </w:rPr>
            </w:pPr>
          </w:p>
          <w:p w:rsidR="0021360B" w:rsidRPr="00E8205B" w:rsidRDefault="00053377" w:rsidP="00E8205B">
            <w:pPr>
              <w:pStyle w:val="Pa3"/>
              <w:spacing w:line="240" w:lineRule="auto"/>
              <w:rPr>
                <w:rFonts w:ascii="Arial" w:hAnsi="Arial" w:cs="Arial"/>
                <w:sz w:val="16"/>
                <w:szCs w:val="14"/>
                <w:lang w:val="nb-NO"/>
              </w:rPr>
            </w:pPr>
            <w:r w:rsidRPr="00E8205B">
              <w:rPr>
                <w:rFonts w:ascii="MS Gothic" w:eastAsia="MS Gothic" w:hAnsi="MS Gothic"/>
                <w:color w:val="000000"/>
                <w:sz w:val="16"/>
                <w:szCs w:val="14"/>
                <w:lang w:val="nb-NO"/>
              </w:rPr>
              <w:t xml:space="preserve">☐ </w:t>
            </w:r>
            <w:r w:rsidRPr="00E8205B">
              <w:rPr>
                <w:rFonts w:ascii="Arial" w:hAnsi="Arial" w:cs="Arial"/>
                <w:sz w:val="16"/>
                <w:szCs w:val="14"/>
                <w:lang w:val="nb-NO"/>
              </w:rPr>
              <w:t>Jeg gir Heimdal Forvaltning AS fullmakt til å belaste beløp som angitt i denne blanketten.</w:t>
            </w:r>
          </w:p>
        </w:tc>
        <w:tc>
          <w:tcPr>
            <w:tcW w:w="4858" w:type="dxa"/>
            <w:gridSpan w:val="2"/>
            <w:tcBorders>
              <w:bottom w:val="single" w:sz="4" w:space="0" w:color="auto"/>
            </w:tcBorders>
          </w:tcPr>
          <w:p w:rsidR="001535D5" w:rsidRDefault="00053377" w:rsidP="006B3DD2">
            <w:pPr>
              <w:pStyle w:val="Pa3"/>
              <w:rPr>
                <w:rFonts w:ascii="Arial" w:hAnsi="Arial" w:cs="Arial"/>
                <w:sz w:val="12"/>
                <w:szCs w:val="12"/>
                <w:lang w:val="nb-NO"/>
              </w:rPr>
            </w:pPr>
            <w:r>
              <w:rPr>
                <w:rFonts w:ascii="Arial" w:hAnsi="Arial" w:cs="Arial"/>
                <w:sz w:val="12"/>
                <w:szCs w:val="12"/>
                <w:lang w:val="nb-NO"/>
              </w:rPr>
              <w:t>Konto:</w:t>
            </w:r>
          </w:p>
          <w:p w:rsidR="0021360B" w:rsidRPr="0021360B" w:rsidRDefault="0021360B" w:rsidP="0021360B">
            <w:pPr>
              <w:pStyle w:val="Default"/>
            </w:pPr>
          </w:p>
        </w:tc>
        <w:tc>
          <w:tcPr>
            <w:tcW w:w="2800" w:type="dxa"/>
            <w:vMerge/>
            <w:shd w:val="clear" w:color="auto" w:fill="008080"/>
          </w:tcPr>
          <w:p w:rsidR="001535D5" w:rsidRPr="006576D6" w:rsidRDefault="001535D5" w:rsidP="006576D6">
            <w:pPr>
              <w:pStyle w:val="Pa3"/>
              <w:spacing w:line="240" w:lineRule="auto"/>
              <w:rPr>
                <w:rFonts w:ascii="Arial" w:hAnsi="Arial" w:cs="Arial"/>
                <w:color w:val="FFFFFF" w:themeColor="background1"/>
                <w:sz w:val="12"/>
                <w:szCs w:val="12"/>
                <w:lang w:val="nb-NO"/>
              </w:rPr>
            </w:pPr>
          </w:p>
        </w:tc>
      </w:tr>
      <w:tr w:rsidR="001535D5" w:rsidRPr="00053377" w:rsidTr="00B56A55">
        <w:tc>
          <w:tcPr>
            <w:tcW w:w="2338" w:type="dxa"/>
            <w:gridSpan w:val="2"/>
            <w:tcBorders>
              <w:top w:val="nil"/>
              <w:left w:val="nil"/>
              <w:bottom w:val="nil"/>
            </w:tcBorders>
          </w:tcPr>
          <w:p w:rsidR="0021360B" w:rsidRPr="00E8205B" w:rsidRDefault="0021360B" w:rsidP="00053377">
            <w:pPr>
              <w:pStyle w:val="Pa3"/>
              <w:rPr>
                <w:rFonts w:ascii="MS Gothic" w:eastAsia="MS Gothic" w:hAnsi="MS Gothic"/>
                <w:color w:val="000000"/>
                <w:sz w:val="16"/>
                <w:szCs w:val="14"/>
                <w:lang w:val="nb-NO"/>
              </w:rPr>
            </w:pPr>
          </w:p>
          <w:p w:rsidR="0021360B" w:rsidRPr="00B32852" w:rsidRDefault="00053377" w:rsidP="00B32852">
            <w:pPr>
              <w:pStyle w:val="Pa3"/>
              <w:rPr>
                <w:rFonts w:ascii="Arial" w:hAnsi="Arial" w:cs="Arial"/>
                <w:sz w:val="14"/>
                <w:szCs w:val="14"/>
                <w:lang w:val="nb-NO"/>
              </w:rPr>
            </w:pPr>
            <w:r w:rsidRPr="00E8205B">
              <w:rPr>
                <w:rFonts w:ascii="MS Gothic" w:eastAsia="MS Gothic" w:hAnsi="MS Gothic"/>
                <w:color w:val="000000"/>
                <w:sz w:val="16"/>
                <w:szCs w:val="14"/>
                <w:lang w:val="nb-NO"/>
              </w:rPr>
              <w:t xml:space="preserve">☐ </w:t>
            </w:r>
            <w:r w:rsidRPr="00E8205B">
              <w:rPr>
                <w:rFonts w:ascii="Arial" w:hAnsi="Arial" w:cs="Arial"/>
                <w:sz w:val="16"/>
                <w:szCs w:val="14"/>
                <w:lang w:val="nb-NO"/>
              </w:rPr>
              <w:t>Jeg vil selv overføre beløpet til fo</w:t>
            </w:r>
            <w:bookmarkStart w:id="0" w:name="_GoBack"/>
            <w:bookmarkEnd w:id="0"/>
            <w:r w:rsidRPr="00E8205B">
              <w:rPr>
                <w:rFonts w:ascii="Arial" w:hAnsi="Arial" w:cs="Arial"/>
                <w:sz w:val="16"/>
                <w:szCs w:val="14"/>
                <w:lang w:val="nb-NO"/>
              </w:rPr>
              <w:t>ndets konto</w:t>
            </w:r>
            <w:r w:rsidRPr="00053377">
              <w:rPr>
                <w:rFonts w:ascii="Arial" w:hAnsi="Arial" w:cs="Arial"/>
                <w:sz w:val="14"/>
                <w:szCs w:val="14"/>
                <w:lang w:val="nb-NO"/>
              </w:rPr>
              <w:t>.</w:t>
            </w:r>
          </w:p>
        </w:tc>
        <w:tc>
          <w:tcPr>
            <w:tcW w:w="4858" w:type="dxa"/>
            <w:gridSpan w:val="2"/>
            <w:tcBorders>
              <w:top w:val="single" w:sz="4" w:space="0" w:color="auto"/>
              <w:bottom w:val="single" w:sz="4" w:space="0" w:color="auto"/>
            </w:tcBorders>
          </w:tcPr>
          <w:p w:rsidR="00B32852" w:rsidRPr="0047602C" w:rsidRDefault="00B32852" w:rsidP="0047602C">
            <w:pPr>
              <w:pStyle w:val="Pa3"/>
              <w:rPr>
                <w:rFonts w:ascii="Arial" w:hAnsi="Arial" w:cs="Arial"/>
                <w:sz w:val="12"/>
                <w:szCs w:val="12"/>
                <w:lang w:val="nb-NO"/>
              </w:rPr>
            </w:pPr>
            <w:r w:rsidRPr="00B32852">
              <w:rPr>
                <w:rFonts w:ascii="Arial" w:hAnsi="Arial" w:cs="Arial"/>
                <w:sz w:val="12"/>
                <w:szCs w:val="12"/>
                <w:lang w:val="nb-NO"/>
              </w:rPr>
              <w:t>Kostnader og honorarer</w:t>
            </w:r>
            <w:r w:rsidR="00B56A55">
              <w:rPr>
                <w:rFonts w:ascii="Arial" w:hAnsi="Arial" w:cs="Arial"/>
                <w:sz w:val="12"/>
                <w:szCs w:val="12"/>
                <w:lang w:val="nb-NO"/>
              </w:rPr>
              <w:t>, se fondsdokumenter for detaljer.</w:t>
            </w:r>
          </w:p>
          <w:p w:rsidR="00B32852" w:rsidRPr="002E3B31" w:rsidRDefault="00B32852" w:rsidP="00B32852">
            <w:pPr>
              <w:pStyle w:val="Default"/>
              <w:rPr>
                <w:lang w:val="nb-NO"/>
              </w:rPr>
            </w:pPr>
          </w:p>
          <w:tbl>
            <w:tblPr>
              <w:tblStyle w:val="Tabellrutenett"/>
              <w:tblW w:w="0" w:type="auto"/>
              <w:tblLayout w:type="fixed"/>
              <w:tblLook w:val="04A0" w:firstRow="1" w:lastRow="0" w:firstColumn="1" w:lastColumn="0" w:noHBand="0" w:noVBand="1"/>
            </w:tblPr>
            <w:tblGrid>
              <w:gridCol w:w="1086"/>
              <w:gridCol w:w="1122"/>
              <w:gridCol w:w="1314"/>
            </w:tblGrid>
            <w:tr w:rsidR="00B32852" w:rsidTr="006576D6">
              <w:tc>
                <w:tcPr>
                  <w:tcW w:w="1086" w:type="dxa"/>
                  <w:tcBorders>
                    <w:top w:val="nil"/>
                    <w:left w:val="nil"/>
                    <w:bottom w:val="single" w:sz="4" w:space="0" w:color="auto"/>
                  </w:tcBorders>
                </w:tcPr>
                <w:p w:rsidR="00B32852" w:rsidRPr="00B32852" w:rsidRDefault="00B32852" w:rsidP="00B32852">
                  <w:pPr>
                    <w:pStyle w:val="Default"/>
                    <w:rPr>
                      <w:rFonts w:ascii="Arial" w:hAnsi="Arial" w:cs="Arial"/>
                      <w:lang w:val="nb-NO"/>
                    </w:rPr>
                  </w:pPr>
                </w:p>
              </w:tc>
              <w:tc>
                <w:tcPr>
                  <w:tcW w:w="1122" w:type="dxa"/>
                  <w:shd w:val="clear" w:color="auto" w:fill="008080"/>
                </w:tcPr>
                <w:p w:rsidR="00B32852" w:rsidRPr="0047602C" w:rsidRDefault="00B32852" w:rsidP="00B32852">
                  <w:pPr>
                    <w:pStyle w:val="Default"/>
                    <w:jc w:val="center"/>
                    <w:rPr>
                      <w:rFonts w:ascii="Arial" w:hAnsi="Arial" w:cs="Arial"/>
                      <w:color w:val="FFFFFF" w:themeColor="background1"/>
                      <w:sz w:val="14"/>
                      <w:szCs w:val="14"/>
                      <w:lang w:val="nb-NO"/>
                    </w:rPr>
                  </w:pPr>
                  <w:r w:rsidRPr="0047602C">
                    <w:rPr>
                      <w:rFonts w:ascii="Arial" w:hAnsi="Arial" w:cs="Arial"/>
                      <w:color w:val="FFFFFF" w:themeColor="background1"/>
                      <w:sz w:val="14"/>
                      <w:szCs w:val="14"/>
                      <w:lang w:val="nb-NO"/>
                    </w:rPr>
                    <w:t>Tegningsavgift, inntil</w:t>
                  </w:r>
                </w:p>
              </w:tc>
              <w:tc>
                <w:tcPr>
                  <w:tcW w:w="1314" w:type="dxa"/>
                  <w:shd w:val="clear" w:color="auto" w:fill="008080"/>
                </w:tcPr>
                <w:p w:rsidR="00B32852" w:rsidRPr="0047602C" w:rsidRDefault="00B32852" w:rsidP="00B32852">
                  <w:pPr>
                    <w:pStyle w:val="Default"/>
                    <w:jc w:val="center"/>
                    <w:rPr>
                      <w:rFonts w:ascii="Arial" w:hAnsi="Arial" w:cs="Arial"/>
                      <w:color w:val="FFFFFF" w:themeColor="background1"/>
                      <w:sz w:val="14"/>
                      <w:szCs w:val="14"/>
                      <w:lang w:val="nb-NO"/>
                    </w:rPr>
                  </w:pPr>
                  <w:r w:rsidRPr="0047602C">
                    <w:rPr>
                      <w:rFonts w:ascii="Arial" w:hAnsi="Arial" w:cs="Arial"/>
                      <w:color w:val="FFFFFF" w:themeColor="background1"/>
                      <w:sz w:val="14"/>
                      <w:szCs w:val="14"/>
                      <w:lang w:val="nb-NO"/>
                    </w:rPr>
                    <w:t>Årlig Forvaltningsavgift</w:t>
                  </w:r>
                </w:p>
              </w:tc>
            </w:tr>
            <w:tr w:rsidR="00B32852" w:rsidTr="006576D6">
              <w:tc>
                <w:tcPr>
                  <w:tcW w:w="1086" w:type="dxa"/>
                  <w:shd w:val="clear" w:color="auto" w:fill="008080"/>
                </w:tcPr>
                <w:p w:rsidR="00B32852" w:rsidRPr="0047602C" w:rsidRDefault="00B32852" w:rsidP="00B32852">
                  <w:pPr>
                    <w:pStyle w:val="Default"/>
                    <w:rPr>
                      <w:rFonts w:ascii="Arial" w:hAnsi="Arial" w:cs="Arial"/>
                      <w:color w:val="FFFFFF" w:themeColor="background1"/>
                      <w:sz w:val="16"/>
                      <w:lang w:val="nb-NO"/>
                    </w:rPr>
                  </w:pPr>
                  <w:r w:rsidRPr="0047602C">
                    <w:rPr>
                      <w:rFonts w:ascii="Arial" w:hAnsi="Arial" w:cs="Arial"/>
                      <w:color w:val="FFFFFF" w:themeColor="background1"/>
                      <w:sz w:val="16"/>
                      <w:lang w:val="nb-NO"/>
                    </w:rPr>
                    <w:t>Høyrente</w:t>
                  </w:r>
                </w:p>
              </w:tc>
              <w:tc>
                <w:tcPr>
                  <w:tcW w:w="1122" w:type="dxa"/>
                </w:tcPr>
                <w:p w:rsidR="00B32852" w:rsidRPr="00B32852" w:rsidRDefault="00B32852" w:rsidP="00B32852">
                  <w:pPr>
                    <w:pStyle w:val="Default"/>
                    <w:jc w:val="center"/>
                    <w:rPr>
                      <w:rFonts w:ascii="Arial" w:hAnsi="Arial" w:cs="Arial"/>
                      <w:sz w:val="16"/>
                      <w:lang w:val="nb-NO"/>
                    </w:rPr>
                  </w:pPr>
                  <w:r w:rsidRPr="00B32852">
                    <w:rPr>
                      <w:rFonts w:ascii="Arial" w:hAnsi="Arial" w:cs="Arial"/>
                      <w:sz w:val="16"/>
                      <w:lang w:val="nb-NO"/>
                    </w:rPr>
                    <w:t>0,5%</w:t>
                  </w:r>
                </w:p>
              </w:tc>
              <w:tc>
                <w:tcPr>
                  <w:tcW w:w="1314" w:type="dxa"/>
                </w:tcPr>
                <w:p w:rsidR="00B32852" w:rsidRPr="00B32852" w:rsidRDefault="00B32852" w:rsidP="00B32852">
                  <w:pPr>
                    <w:pStyle w:val="Default"/>
                    <w:rPr>
                      <w:rFonts w:ascii="Arial" w:hAnsi="Arial" w:cs="Arial"/>
                      <w:sz w:val="16"/>
                      <w:szCs w:val="16"/>
                      <w:lang w:val="nb-NO"/>
                    </w:rPr>
                  </w:pPr>
                  <w:r w:rsidRPr="00B32852">
                    <w:rPr>
                      <w:rFonts w:ascii="Arial" w:hAnsi="Arial" w:cs="Arial"/>
                      <w:sz w:val="16"/>
                      <w:szCs w:val="16"/>
                      <w:lang w:val="nb-NO"/>
                    </w:rPr>
                    <w:t>0,85%</w:t>
                  </w:r>
                </w:p>
              </w:tc>
            </w:tr>
            <w:tr w:rsidR="00B32852" w:rsidTr="006576D6">
              <w:tc>
                <w:tcPr>
                  <w:tcW w:w="1086" w:type="dxa"/>
                  <w:shd w:val="clear" w:color="auto" w:fill="008080"/>
                </w:tcPr>
                <w:p w:rsidR="00B32852" w:rsidRPr="0047602C" w:rsidRDefault="00B32852" w:rsidP="00B32852">
                  <w:pPr>
                    <w:pStyle w:val="Default"/>
                    <w:rPr>
                      <w:rFonts w:ascii="Arial" w:hAnsi="Arial" w:cs="Arial"/>
                      <w:color w:val="FFFFFF" w:themeColor="background1"/>
                      <w:sz w:val="16"/>
                      <w:lang w:val="nb-NO"/>
                    </w:rPr>
                  </w:pPr>
                  <w:r w:rsidRPr="0047602C">
                    <w:rPr>
                      <w:rFonts w:ascii="Arial" w:hAnsi="Arial" w:cs="Arial"/>
                      <w:color w:val="FFFFFF" w:themeColor="background1"/>
                      <w:sz w:val="16"/>
                      <w:lang w:val="nb-NO"/>
                    </w:rPr>
                    <w:t>Tinde</w:t>
                  </w:r>
                </w:p>
              </w:tc>
              <w:tc>
                <w:tcPr>
                  <w:tcW w:w="1122" w:type="dxa"/>
                </w:tcPr>
                <w:p w:rsidR="00B32852" w:rsidRPr="00B32852" w:rsidRDefault="00B56A55" w:rsidP="00B32852">
                  <w:pPr>
                    <w:pStyle w:val="Default"/>
                    <w:jc w:val="center"/>
                    <w:rPr>
                      <w:rFonts w:ascii="Arial" w:hAnsi="Arial" w:cs="Arial"/>
                      <w:sz w:val="16"/>
                      <w:lang w:val="nb-NO"/>
                    </w:rPr>
                  </w:pPr>
                  <w:r>
                    <w:rPr>
                      <w:rFonts w:ascii="Arial" w:hAnsi="Arial" w:cs="Arial"/>
                      <w:sz w:val="16"/>
                      <w:lang w:val="nb-NO"/>
                    </w:rPr>
                    <w:t>0,5</w:t>
                  </w:r>
                  <w:r w:rsidR="00B32852" w:rsidRPr="00B32852">
                    <w:rPr>
                      <w:rFonts w:ascii="Arial" w:hAnsi="Arial" w:cs="Arial"/>
                      <w:sz w:val="16"/>
                      <w:lang w:val="nb-NO"/>
                    </w:rPr>
                    <w:t>%</w:t>
                  </w:r>
                </w:p>
              </w:tc>
              <w:tc>
                <w:tcPr>
                  <w:tcW w:w="1314" w:type="dxa"/>
                </w:tcPr>
                <w:p w:rsidR="00B32852" w:rsidRPr="00B32852" w:rsidRDefault="00B56A55" w:rsidP="00B32852">
                  <w:pPr>
                    <w:pStyle w:val="Default"/>
                    <w:rPr>
                      <w:rFonts w:ascii="Arial" w:hAnsi="Arial" w:cs="Arial"/>
                      <w:sz w:val="16"/>
                      <w:lang w:val="nb-NO"/>
                    </w:rPr>
                  </w:pPr>
                  <w:r>
                    <w:rPr>
                      <w:rFonts w:ascii="Arial" w:hAnsi="Arial" w:cs="Arial"/>
                      <w:sz w:val="16"/>
                      <w:lang w:val="nb-NO"/>
                    </w:rPr>
                    <w:t>1.95</w:t>
                  </w:r>
                  <w:r w:rsidR="00B32852" w:rsidRPr="00B32852">
                    <w:rPr>
                      <w:rFonts w:ascii="Arial" w:hAnsi="Arial" w:cs="Arial"/>
                      <w:sz w:val="16"/>
                      <w:lang w:val="nb-NO"/>
                    </w:rPr>
                    <w:t>%</w:t>
                  </w:r>
                </w:p>
              </w:tc>
            </w:tr>
            <w:tr w:rsidR="00B32852" w:rsidTr="006576D6">
              <w:tc>
                <w:tcPr>
                  <w:tcW w:w="1086" w:type="dxa"/>
                  <w:shd w:val="clear" w:color="auto" w:fill="008080"/>
                </w:tcPr>
                <w:p w:rsidR="00B32852" w:rsidRPr="0047602C" w:rsidRDefault="00B32852" w:rsidP="00B32852">
                  <w:pPr>
                    <w:pStyle w:val="Default"/>
                    <w:rPr>
                      <w:rFonts w:ascii="Arial" w:hAnsi="Arial" w:cs="Arial"/>
                      <w:color w:val="FFFFFF" w:themeColor="background1"/>
                      <w:sz w:val="16"/>
                      <w:lang w:val="nb-NO"/>
                    </w:rPr>
                  </w:pPr>
                  <w:r w:rsidRPr="0047602C">
                    <w:rPr>
                      <w:rFonts w:ascii="Arial" w:hAnsi="Arial" w:cs="Arial"/>
                      <w:color w:val="FFFFFF" w:themeColor="background1"/>
                      <w:sz w:val="16"/>
                      <w:lang w:val="nb-NO"/>
                    </w:rPr>
                    <w:t>Vidde</w:t>
                  </w:r>
                </w:p>
              </w:tc>
              <w:tc>
                <w:tcPr>
                  <w:tcW w:w="1122" w:type="dxa"/>
                </w:tcPr>
                <w:p w:rsidR="00B32852" w:rsidRPr="00B32852" w:rsidRDefault="00B56A55" w:rsidP="00B32852">
                  <w:pPr>
                    <w:pStyle w:val="Default"/>
                    <w:jc w:val="center"/>
                    <w:rPr>
                      <w:rFonts w:ascii="Arial" w:hAnsi="Arial" w:cs="Arial"/>
                      <w:sz w:val="16"/>
                      <w:lang w:val="nb-NO"/>
                    </w:rPr>
                  </w:pPr>
                  <w:r>
                    <w:rPr>
                      <w:rFonts w:ascii="Arial" w:hAnsi="Arial" w:cs="Arial"/>
                      <w:sz w:val="16"/>
                      <w:lang w:val="nb-NO"/>
                    </w:rPr>
                    <w:t>0,5</w:t>
                  </w:r>
                  <w:r w:rsidR="00B32852" w:rsidRPr="00B32852">
                    <w:rPr>
                      <w:rFonts w:ascii="Arial" w:hAnsi="Arial" w:cs="Arial"/>
                      <w:sz w:val="16"/>
                      <w:lang w:val="nb-NO"/>
                    </w:rPr>
                    <w:t>%</w:t>
                  </w:r>
                </w:p>
              </w:tc>
              <w:tc>
                <w:tcPr>
                  <w:tcW w:w="1314" w:type="dxa"/>
                </w:tcPr>
                <w:p w:rsidR="00B32852" w:rsidRPr="00B32852" w:rsidRDefault="00B56A55" w:rsidP="00B32852">
                  <w:pPr>
                    <w:pStyle w:val="Default"/>
                    <w:rPr>
                      <w:rFonts w:ascii="Arial" w:hAnsi="Arial" w:cs="Arial"/>
                      <w:sz w:val="16"/>
                      <w:lang w:val="nb-NO"/>
                    </w:rPr>
                  </w:pPr>
                  <w:r>
                    <w:rPr>
                      <w:rFonts w:ascii="Arial" w:hAnsi="Arial" w:cs="Arial"/>
                      <w:sz w:val="16"/>
                      <w:lang w:val="nb-NO"/>
                    </w:rPr>
                    <w:t>1.65</w:t>
                  </w:r>
                  <w:r w:rsidR="00B32852" w:rsidRPr="00B32852">
                    <w:rPr>
                      <w:rFonts w:ascii="Arial" w:hAnsi="Arial" w:cs="Arial"/>
                      <w:sz w:val="16"/>
                      <w:lang w:val="nb-NO"/>
                    </w:rPr>
                    <w:t>%</w:t>
                  </w:r>
                </w:p>
              </w:tc>
            </w:tr>
            <w:tr w:rsidR="00B32852" w:rsidTr="006576D6">
              <w:tc>
                <w:tcPr>
                  <w:tcW w:w="1086" w:type="dxa"/>
                  <w:shd w:val="clear" w:color="auto" w:fill="008080"/>
                </w:tcPr>
                <w:p w:rsidR="00B32852" w:rsidRPr="0047602C" w:rsidRDefault="00B32852" w:rsidP="00B32852">
                  <w:pPr>
                    <w:pStyle w:val="Default"/>
                    <w:rPr>
                      <w:rFonts w:ascii="Arial" w:hAnsi="Arial" w:cs="Arial"/>
                      <w:color w:val="FFFFFF" w:themeColor="background1"/>
                      <w:sz w:val="16"/>
                      <w:lang w:val="nb-NO"/>
                    </w:rPr>
                  </w:pPr>
                  <w:r w:rsidRPr="0047602C">
                    <w:rPr>
                      <w:rFonts w:ascii="Arial" w:hAnsi="Arial" w:cs="Arial"/>
                      <w:color w:val="FFFFFF" w:themeColor="background1"/>
                      <w:sz w:val="16"/>
                      <w:lang w:val="nb-NO"/>
                    </w:rPr>
                    <w:t>Jorde</w:t>
                  </w:r>
                </w:p>
              </w:tc>
              <w:tc>
                <w:tcPr>
                  <w:tcW w:w="1122" w:type="dxa"/>
                </w:tcPr>
                <w:p w:rsidR="00B32852" w:rsidRPr="00B32852" w:rsidRDefault="00B56A55" w:rsidP="00B32852">
                  <w:pPr>
                    <w:pStyle w:val="Default"/>
                    <w:jc w:val="center"/>
                    <w:rPr>
                      <w:rFonts w:ascii="Arial" w:hAnsi="Arial" w:cs="Arial"/>
                      <w:sz w:val="16"/>
                      <w:lang w:val="nb-NO"/>
                    </w:rPr>
                  </w:pPr>
                  <w:r>
                    <w:rPr>
                      <w:rFonts w:ascii="Arial" w:hAnsi="Arial" w:cs="Arial"/>
                      <w:sz w:val="16"/>
                      <w:lang w:val="nb-NO"/>
                    </w:rPr>
                    <w:t>0,5</w:t>
                  </w:r>
                  <w:r w:rsidR="00B32852" w:rsidRPr="00B32852">
                    <w:rPr>
                      <w:rFonts w:ascii="Arial" w:hAnsi="Arial" w:cs="Arial"/>
                      <w:sz w:val="16"/>
                      <w:lang w:val="nb-NO"/>
                    </w:rPr>
                    <w:t>%</w:t>
                  </w:r>
                </w:p>
              </w:tc>
              <w:tc>
                <w:tcPr>
                  <w:tcW w:w="1314" w:type="dxa"/>
                </w:tcPr>
                <w:p w:rsidR="00B32852" w:rsidRPr="00B32852" w:rsidRDefault="00B56A55" w:rsidP="00B32852">
                  <w:pPr>
                    <w:pStyle w:val="Default"/>
                    <w:rPr>
                      <w:rFonts w:ascii="Arial" w:hAnsi="Arial" w:cs="Arial"/>
                      <w:sz w:val="16"/>
                      <w:lang w:val="nb-NO"/>
                    </w:rPr>
                  </w:pPr>
                  <w:r>
                    <w:rPr>
                      <w:rFonts w:ascii="Arial" w:hAnsi="Arial" w:cs="Arial"/>
                      <w:sz w:val="16"/>
                      <w:lang w:val="nb-NO"/>
                    </w:rPr>
                    <w:t>1.25</w:t>
                  </w:r>
                  <w:r w:rsidR="00B32852" w:rsidRPr="00B32852">
                    <w:rPr>
                      <w:rFonts w:ascii="Arial" w:hAnsi="Arial" w:cs="Arial"/>
                      <w:sz w:val="16"/>
                      <w:lang w:val="nb-NO"/>
                    </w:rPr>
                    <w:t>%</w:t>
                  </w:r>
                </w:p>
              </w:tc>
            </w:tr>
            <w:tr w:rsidR="006B0E94" w:rsidTr="006B0E94">
              <w:trPr>
                <w:trHeight w:val="242"/>
              </w:trPr>
              <w:tc>
                <w:tcPr>
                  <w:tcW w:w="1086" w:type="dxa"/>
                  <w:shd w:val="clear" w:color="auto" w:fill="008080"/>
                </w:tcPr>
                <w:p w:rsidR="006B0E94" w:rsidRPr="0047602C" w:rsidRDefault="006B0E94" w:rsidP="00B32852">
                  <w:pPr>
                    <w:pStyle w:val="Default"/>
                    <w:rPr>
                      <w:rFonts w:ascii="Arial" w:hAnsi="Arial" w:cs="Arial"/>
                      <w:color w:val="FFFFFF" w:themeColor="background1"/>
                      <w:sz w:val="16"/>
                      <w:lang w:val="nb-NO"/>
                    </w:rPr>
                  </w:pPr>
                  <w:r>
                    <w:rPr>
                      <w:rFonts w:ascii="Arial" w:hAnsi="Arial" w:cs="Arial"/>
                      <w:color w:val="FFFFFF" w:themeColor="background1"/>
                      <w:sz w:val="16"/>
                      <w:lang w:val="nb-NO"/>
                    </w:rPr>
                    <w:t>Flex</w:t>
                  </w:r>
                </w:p>
              </w:tc>
              <w:tc>
                <w:tcPr>
                  <w:tcW w:w="1122" w:type="dxa"/>
                </w:tcPr>
                <w:p w:rsidR="006B0E94" w:rsidRDefault="006B0E94" w:rsidP="00B32852">
                  <w:pPr>
                    <w:pStyle w:val="Default"/>
                    <w:jc w:val="center"/>
                    <w:rPr>
                      <w:rFonts w:ascii="Arial" w:hAnsi="Arial" w:cs="Arial"/>
                      <w:sz w:val="16"/>
                      <w:lang w:val="nb-NO"/>
                    </w:rPr>
                  </w:pPr>
                  <w:r>
                    <w:rPr>
                      <w:rFonts w:ascii="Arial" w:hAnsi="Arial" w:cs="Arial"/>
                      <w:sz w:val="16"/>
                      <w:lang w:val="nb-NO"/>
                    </w:rPr>
                    <w:t>0,5%</w:t>
                  </w:r>
                </w:p>
              </w:tc>
              <w:tc>
                <w:tcPr>
                  <w:tcW w:w="1314" w:type="dxa"/>
                </w:tcPr>
                <w:p w:rsidR="006B0E94" w:rsidRDefault="006B0E94" w:rsidP="00B32852">
                  <w:pPr>
                    <w:pStyle w:val="Default"/>
                    <w:rPr>
                      <w:rFonts w:ascii="Arial" w:hAnsi="Arial" w:cs="Arial"/>
                      <w:sz w:val="16"/>
                      <w:lang w:val="nb-NO"/>
                    </w:rPr>
                  </w:pPr>
                  <w:r>
                    <w:rPr>
                      <w:rFonts w:ascii="Arial" w:hAnsi="Arial" w:cs="Arial"/>
                      <w:sz w:val="16"/>
                      <w:lang w:val="nb-NO"/>
                    </w:rPr>
                    <w:t>2,20%</w:t>
                  </w:r>
                </w:p>
              </w:tc>
            </w:tr>
          </w:tbl>
          <w:p w:rsidR="0047602C" w:rsidRPr="00B32852" w:rsidRDefault="0047602C" w:rsidP="00B32852">
            <w:pPr>
              <w:pStyle w:val="Default"/>
            </w:pPr>
          </w:p>
        </w:tc>
        <w:tc>
          <w:tcPr>
            <w:tcW w:w="2800" w:type="dxa"/>
            <w:vMerge/>
            <w:shd w:val="clear" w:color="auto" w:fill="008080"/>
          </w:tcPr>
          <w:p w:rsidR="001535D5" w:rsidRPr="006576D6" w:rsidRDefault="001535D5" w:rsidP="006576D6">
            <w:pPr>
              <w:pStyle w:val="Pa3"/>
              <w:spacing w:line="240" w:lineRule="auto"/>
              <w:rPr>
                <w:rFonts w:ascii="Arial" w:hAnsi="Arial" w:cs="Arial"/>
                <w:color w:val="FFFFFF" w:themeColor="background1"/>
                <w:sz w:val="12"/>
                <w:szCs w:val="12"/>
                <w:lang w:val="nb-NO"/>
              </w:rPr>
            </w:pPr>
          </w:p>
        </w:tc>
      </w:tr>
      <w:tr w:rsidR="001535D5" w:rsidRPr="00053377" w:rsidTr="00B56A55">
        <w:tc>
          <w:tcPr>
            <w:tcW w:w="2338" w:type="dxa"/>
            <w:gridSpan w:val="2"/>
            <w:tcBorders>
              <w:top w:val="nil"/>
              <w:left w:val="nil"/>
              <w:bottom w:val="nil"/>
              <w:right w:val="nil"/>
            </w:tcBorders>
          </w:tcPr>
          <w:p w:rsidR="00E8205B" w:rsidRPr="00E8205B" w:rsidRDefault="00E8205B" w:rsidP="00E8205B">
            <w:pPr>
              <w:pStyle w:val="Default"/>
            </w:pPr>
          </w:p>
        </w:tc>
        <w:tc>
          <w:tcPr>
            <w:tcW w:w="4858" w:type="dxa"/>
            <w:gridSpan w:val="2"/>
            <w:tcBorders>
              <w:top w:val="single" w:sz="4" w:space="0" w:color="auto"/>
              <w:left w:val="nil"/>
              <w:bottom w:val="nil"/>
              <w:right w:val="nil"/>
            </w:tcBorders>
          </w:tcPr>
          <w:p w:rsidR="001535D5" w:rsidRPr="00053377" w:rsidRDefault="001535D5" w:rsidP="006B3DD2">
            <w:pPr>
              <w:pStyle w:val="Pa3"/>
              <w:rPr>
                <w:rFonts w:ascii="Arial" w:hAnsi="Arial" w:cs="Arial"/>
                <w:sz w:val="12"/>
                <w:szCs w:val="12"/>
                <w:lang w:val="nb-NO"/>
              </w:rPr>
            </w:pPr>
          </w:p>
        </w:tc>
        <w:tc>
          <w:tcPr>
            <w:tcW w:w="2800" w:type="dxa"/>
            <w:vMerge/>
            <w:tcBorders>
              <w:left w:val="nil"/>
            </w:tcBorders>
            <w:shd w:val="clear" w:color="auto" w:fill="008080"/>
          </w:tcPr>
          <w:p w:rsidR="001535D5" w:rsidRPr="006576D6" w:rsidRDefault="001535D5" w:rsidP="006576D6">
            <w:pPr>
              <w:pStyle w:val="Pa3"/>
              <w:spacing w:line="240" w:lineRule="auto"/>
              <w:rPr>
                <w:rFonts w:ascii="Arial" w:hAnsi="Arial" w:cs="Arial"/>
                <w:color w:val="FFFFFF" w:themeColor="background1"/>
                <w:sz w:val="12"/>
                <w:szCs w:val="12"/>
                <w:lang w:val="nb-NO"/>
              </w:rPr>
            </w:pPr>
          </w:p>
        </w:tc>
      </w:tr>
    </w:tbl>
    <w:p w:rsidR="003257FB" w:rsidRDefault="003257FB" w:rsidP="00D01816">
      <w:pPr>
        <w:pStyle w:val="Pa3"/>
        <w:rPr>
          <w:rStyle w:val="A3"/>
          <w:rFonts w:ascii="Arial" w:hAnsi="Arial" w:cs="Arial"/>
          <w:sz w:val="44"/>
          <w:szCs w:val="44"/>
          <w:lang w:val="nb-NO"/>
        </w:rPr>
      </w:pPr>
    </w:p>
    <w:tbl>
      <w:tblPr>
        <w:tblStyle w:val="Tabellrutenett"/>
        <w:tblW w:w="0" w:type="auto"/>
        <w:tblLayout w:type="fixed"/>
        <w:tblLook w:val="04A0" w:firstRow="1" w:lastRow="0" w:firstColumn="1" w:lastColumn="0" w:noHBand="0" w:noVBand="1"/>
      </w:tblPr>
      <w:tblGrid>
        <w:gridCol w:w="2338"/>
        <w:gridCol w:w="4858"/>
      </w:tblGrid>
      <w:tr w:rsidR="003257FB" w:rsidRPr="00053377" w:rsidTr="007C44CB">
        <w:tc>
          <w:tcPr>
            <w:tcW w:w="2338" w:type="dxa"/>
            <w:tcBorders>
              <w:top w:val="nil"/>
              <w:left w:val="nil"/>
              <w:bottom w:val="nil"/>
              <w:right w:val="nil"/>
            </w:tcBorders>
          </w:tcPr>
          <w:p w:rsidR="003257FB" w:rsidRPr="00E8205B" w:rsidRDefault="003257FB" w:rsidP="007C44CB">
            <w:pPr>
              <w:pStyle w:val="Pa3"/>
              <w:rPr>
                <w:rFonts w:ascii="Arial" w:hAnsi="Arial" w:cs="Arial"/>
                <w:b/>
                <w:sz w:val="14"/>
                <w:szCs w:val="14"/>
                <w:lang w:val="nb-NO"/>
              </w:rPr>
            </w:pPr>
            <w:r w:rsidRPr="00E8205B">
              <w:rPr>
                <w:rFonts w:ascii="Arial" w:hAnsi="Arial" w:cs="Arial"/>
                <w:b/>
                <w:sz w:val="14"/>
                <w:szCs w:val="14"/>
                <w:lang w:val="nb-NO"/>
              </w:rPr>
              <w:t>For internt bruk av Heimdal Forvaltning:</w:t>
            </w:r>
          </w:p>
        </w:tc>
        <w:tc>
          <w:tcPr>
            <w:tcW w:w="4858" w:type="dxa"/>
            <w:tcBorders>
              <w:top w:val="nil"/>
              <w:left w:val="nil"/>
              <w:bottom w:val="nil"/>
              <w:right w:val="nil"/>
            </w:tcBorders>
          </w:tcPr>
          <w:p w:rsidR="003257FB" w:rsidRPr="00053377" w:rsidRDefault="003257FB" w:rsidP="007C44CB">
            <w:pPr>
              <w:pStyle w:val="Pa3"/>
              <w:rPr>
                <w:rFonts w:ascii="Arial" w:hAnsi="Arial" w:cs="Arial"/>
                <w:sz w:val="12"/>
                <w:szCs w:val="12"/>
                <w:lang w:val="nb-NO"/>
              </w:rPr>
            </w:pPr>
          </w:p>
        </w:tc>
      </w:tr>
      <w:tr w:rsidR="003257FB" w:rsidRPr="00053377" w:rsidTr="007C44CB">
        <w:tc>
          <w:tcPr>
            <w:tcW w:w="2338" w:type="dxa"/>
            <w:tcBorders>
              <w:top w:val="nil"/>
              <w:left w:val="nil"/>
              <w:bottom w:val="nil"/>
              <w:right w:val="nil"/>
            </w:tcBorders>
          </w:tcPr>
          <w:p w:rsidR="003257FB" w:rsidRPr="00053377" w:rsidRDefault="003257FB" w:rsidP="007C44CB">
            <w:pPr>
              <w:pStyle w:val="Pa3"/>
              <w:rPr>
                <w:rFonts w:ascii="Arial" w:hAnsi="Arial" w:cs="Arial"/>
                <w:sz w:val="14"/>
                <w:szCs w:val="14"/>
                <w:lang w:val="nb-NO"/>
              </w:rPr>
            </w:pPr>
            <w:r w:rsidRPr="00053377">
              <w:rPr>
                <w:rFonts w:ascii="Arial" w:hAnsi="Arial" w:cs="Arial"/>
                <w:sz w:val="14"/>
                <w:szCs w:val="14"/>
                <w:lang w:val="nb-NO"/>
              </w:rPr>
              <w:t>Dato / Sted</w:t>
            </w:r>
          </w:p>
        </w:tc>
        <w:tc>
          <w:tcPr>
            <w:tcW w:w="4858" w:type="dxa"/>
            <w:tcBorders>
              <w:top w:val="nil"/>
              <w:left w:val="nil"/>
              <w:bottom w:val="nil"/>
              <w:right w:val="nil"/>
            </w:tcBorders>
          </w:tcPr>
          <w:p w:rsidR="003257FB" w:rsidRPr="00053377" w:rsidRDefault="003257FB" w:rsidP="007C44CB">
            <w:pPr>
              <w:pStyle w:val="Pa3"/>
              <w:rPr>
                <w:rFonts w:ascii="Arial" w:hAnsi="Arial" w:cs="Arial"/>
                <w:sz w:val="12"/>
                <w:szCs w:val="12"/>
                <w:lang w:val="nb-NO"/>
              </w:rPr>
            </w:pPr>
            <w:r>
              <w:rPr>
                <w:rFonts w:ascii="Arial" w:hAnsi="Arial" w:cs="Arial"/>
                <w:sz w:val="12"/>
                <w:szCs w:val="12"/>
                <w:lang w:val="nb-NO"/>
              </w:rPr>
              <w:t>Mottatt av:</w:t>
            </w:r>
          </w:p>
        </w:tc>
      </w:tr>
    </w:tbl>
    <w:p w:rsidR="003257FB" w:rsidRDefault="003257FB" w:rsidP="00D01816">
      <w:pPr>
        <w:pStyle w:val="Pa3"/>
        <w:rPr>
          <w:rStyle w:val="A3"/>
          <w:rFonts w:ascii="Arial" w:hAnsi="Arial" w:cs="Arial"/>
          <w:sz w:val="44"/>
          <w:szCs w:val="44"/>
          <w:lang w:val="nb-NO"/>
        </w:rPr>
      </w:pPr>
    </w:p>
    <w:p w:rsidR="00D01816" w:rsidRPr="006B3DD2" w:rsidRDefault="00D01816" w:rsidP="00D01816">
      <w:pPr>
        <w:pStyle w:val="Pa3"/>
        <w:rPr>
          <w:rStyle w:val="A3"/>
          <w:rFonts w:ascii="Arial" w:hAnsi="Arial" w:cs="Arial"/>
          <w:sz w:val="44"/>
          <w:szCs w:val="44"/>
          <w:lang w:val="nb-NO"/>
        </w:rPr>
      </w:pPr>
      <w:r>
        <w:rPr>
          <w:rStyle w:val="A3"/>
          <w:rFonts w:ascii="Arial" w:hAnsi="Arial" w:cs="Arial"/>
          <w:sz w:val="44"/>
          <w:szCs w:val="44"/>
          <w:lang w:val="nb-NO"/>
        </w:rPr>
        <w:t>Reelle rettighetshavere</w:t>
      </w:r>
    </w:p>
    <w:tbl>
      <w:tblPr>
        <w:tblStyle w:val="Tabellrutenett"/>
        <w:tblW w:w="0" w:type="auto"/>
        <w:tblLook w:val="04A0" w:firstRow="1" w:lastRow="0" w:firstColumn="1" w:lastColumn="0" w:noHBand="0" w:noVBand="1"/>
      </w:tblPr>
      <w:tblGrid>
        <w:gridCol w:w="3243"/>
        <w:gridCol w:w="3684"/>
        <w:gridCol w:w="2843"/>
      </w:tblGrid>
      <w:tr w:rsidR="00D01816" w:rsidRPr="005D3C1E" w:rsidTr="00E80039">
        <w:tc>
          <w:tcPr>
            <w:tcW w:w="3243" w:type="dxa"/>
          </w:tcPr>
          <w:p w:rsidR="00D01816" w:rsidRDefault="00D01816" w:rsidP="002C1955">
            <w:pPr>
              <w:pStyle w:val="Pa3"/>
              <w:rPr>
                <w:rFonts w:ascii="Arial" w:hAnsi="Arial" w:cs="Arial"/>
                <w:sz w:val="14"/>
                <w:lang w:val="nb-NO"/>
              </w:rPr>
            </w:pPr>
            <w:r>
              <w:rPr>
                <w:rFonts w:ascii="Arial" w:hAnsi="Arial" w:cs="Arial"/>
                <w:sz w:val="14"/>
                <w:lang w:val="nb-NO"/>
              </w:rPr>
              <w:t>Navn</w:t>
            </w:r>
          </w:p>
          <w:p w:rsidR="00D01816" w:rsidRPr="005D3C1E" w:rsidRDefault="00D01816" w:rsidP="002C1955">
            <w:pPr>
              <w:pStyle w:val="Default"/>
            </w:pPr>
          </w:p>
          <w:p w:rsidR="00D01816" w:rsidRPr="005D3C1E" w:rsidRDefault="00D01816" w:rsidP="002C1955">
            <w:pPr>
              <w:pStyle w:val="Default"/>
              <w:rPr>
                <w:sz w:val="14"/>
              </w:rPr>
            </w:pPr>
          </w:p>
        </w:tc>
        <w:tc>
          <w:tcPr>
            <w:tcW w:w="3684" w:type="dxa"/>
            <w:tcBorders>
              <w:bottom w:val="single" w:sz="4" w:space="0" w:color="auto"/>
            </w:tcBorders>
          </w:tcPr>
          <w:p w:rsidR="00D01816" w:rsidRPr="005D3C1E" w:rsidRDefault="00D01816" w:rsidP="002C1955">
            <w:pPr>
              <w:pStyle w:val="Pa3"/>
              <w:rPr>
                <w:rFonts w:ascii="Arial" w:hAnsi="Arial" w:cs="Arial"/>
                <w:sz w:val="14"/>
                <w:lang w:val="nb-NO"/>
              </w:rPr>
            </w:pPr>
            <w:r w:rsidRPr="005D3C1E">
              <w:rPr>
                <w:rFonts w:ascii="Arial" w:hAnsi="Arial" w:cs="Arial"/>
                <w:sz w:val="14"/>
                <w:lang w:val="nb-NO"/>
              </w:rPr>
              <w:t>Fødselsnr/ Org</w:t>
            </w:r>
            <w:r>
              <w:rPr>
                <w:rFonts w:ascii="Arial" w:hAnsi="Arial" w:cs="Arial"/>
                <w:sz w:val="14"/>
                <w:lang w:val="nb-NO"/>
              </w:rPr>
              <w:t>anisasjons</w:t>
            </w:r>
            <w:r w:rsidRPr="005D3C1E">
              <w:rPr>
                <w:rFonts w:ascii="Arial" w:hAnsi="Arial" w:cs="Arial"/>
                <w:sz w:val="14"/>
                <w:lang w:val="nb-NO"/>
              </w:rPr>
              <w:t xml:space="preserve"> Nummer</w:t>
            </w:r>
          </w:p>
        </w:tc>
        <w:tc>
          <w:tcPr>
            <w:tcW w:w="2843" w:type="dxa"/>
            <w:vMerge w:val="restart"/>
            <w:shd w:val="clear" w:color="auto" w:fill="008080"/>
          </w:tcPr>
          <w:p w:rsidR="00D01816" w:rsidRPr="005D3C1E" w:rsidRDefault="00D01816" w:rsidP="002C1955">
            <w:pPr>
              <w:pStyle w:val="Pa3"/>
              <w:rPr>
                <w:rFonts w:ascii="Arial" w:hAnsi="Arial" w:cs="Arial"/>
                <w:b/>
                <w:color w:val="FFFFFF" w:themeColor="background1"/>
                <w:sz w:val="14"/>
                <w:lang w:val="nb-NO"/>
              </w:rPr>
            </w:pPr>
            <w:r w:rsidRPr="005D3C1E">
              <w:rPr>
                <w:rFonts w:ascii="Arial" w:hAnsi="Arial" w:cs="Arial"/>
                <w:b/>
                <w:color w:val="FFFFFF" w:themeColor="background1"/>
                <w:sz w:val="14"/>
                <w:lang w:val="nb-NO"/>
              </w:rPr>
              <w:t>PERSONOPPLYSNINGER</w:t>
            </w:r>
          </w:p>
          <w:p w:rsidR="00D01816" w:rsidRPr="00D01816" w:rsidRDefault="00D01816" w:rsidP="00D01816">
            <w:pPr>
              <w:widowControl w:val="0"/>
              <w:autoSpaceDE w:val="0"/>
              <w:autoSpaceDN w:val="0"/>
              <w:adjustRightInd w:val="0"/>
              <w:spacing w:after="240" w:line="200" w:lineRule="atLeast"/>
              <w:rPr>
                <w:rFonts w:ascii="Times" w:hAnsi="Times" w:cs="Times"/>
                <w:sz w:val="14"/>
                <w:szCs w:val="14"/>
              </w:rPr>
            </w:pPr>
            <w:r>
              <w:rPr>
                <w:rFonts w:ascii="Helvetica" w:hAnsi="Helvetica" w:cs="Helvetica"/>
                <w:color w:val="FFFFFF"/>
                <w:sz w:val="14"/>
                <w:szCs w:val="14"/>
              </w:rPr>
              <w:t>Heimdal Fondene</w:t>
            </w:r>
            <w:r w:rsidRPr="00D01816">
              <w:rPr>
                <w:rFonts w:ascii="Helvetica" w:hAnsi="Helvetica" w:cs="Helvetica"/>
                <w:color w:val="FFFFFF"/>
                <w:sz w:val="14"/>
                <w:szCs w:val="14"/>
              </w:rPr>
              <w:t xml:space="preserve"> foretar sammenstilling, lagring og utlevering av innsamlede og registrerte personopplysninger. Formålet med denne behandling er å drive verdi- papirfondsforvaltning, markedsføre verdipapirfond og oppfylle opplysningsplikt i henhold til gjeldende regler, f.eks. overfor ligningsmyndighetene. Kunden bekrefter å ha lest og forstått informasjonen på denne blanketten om </w:t>
            </w:r>
            <w:r>
              <w:rPr>
                <w:rFonts w:ascii="Helvetica" w:hAnsi="Helvetica" w:cs="Helvetica"/>
                <w:color w:val="FFFFFF"/>
                <w:sz w:val="14"/>
                <w:szCs w:val="14"/>
              </w:rPr>
              <w:t>Heimdal Fondene</w:t>
            </w:r>
            <w:r w:rsidRPr="00D01816">
              <w:rPr>
                <w:rFonts w:ascii="Helvetica" w:hAnsi="Helvetica" w:cs="Helvetica"/>
                <w:color w:val="FFFFFF"/>
                <w:sz w:val="14"/>
                <w:szCs w:val="14"/>
              </w:rPr>
              <w:t xml:space="preserve">s behandling av personopplysninger og samtykker med dette til behandling som beskrevet på denne blankett og på </w:t>
            </w:r>
            <w:r>
              <w:rPr>
                <w:rFonts w:ascii="Helvetica" w:hAnsi="Helvetica" w:cs="Helvetica"/>
                <w:color w:val="FFFFFF"/>
                <w:sz w:val="14"/>
                <w:szCs w:val="14"/>
              </w:rPr>
              <w:t>www.heimdalfondene.no</w:t>
            </w:r>
            <w:r w:rsidRPr="00D01816">
              <w:rPr>
                <w:rFonts w:ascii="Helvetica" w:hAnsi="Helvetica" w:cs="Helvetica"/>
                <w:color w:val="FFFFFF"/>
                <w:sz w:val="14"/>
                <w:szCs w:val="14"/>
              </w:rPr>
              <w:t xml:space="preserve">. Kunden gir alle </w:t>
            </w:r>
            <w:r>
              <w:rPr>
                <w:rFonts w:ascii="Helvetica" w:hAnsi="Helvetica" w:cs="Helvetica"/>
                <w:color w:val="FFFFFF"/>
                <w:sz w:val="14"/>
                <w:szCs w:val="14"/>
              </w:rPr>
              <w:t>Heimdal Fondenes</w:t>
            </w:r>
            <w:r w:rsidRPr="00D01816">
              <w:rPr>
                <w:rFonts w:ascii="Helvetica" w:hAnsi="Helvetica" w:cs="Helvetica"/>
                <w:color w:val="FFFFFF"/>
                <w:sz w:val="14"/>
                <w:szCs w:val="14"/>
              </w:rPr>
              <w:t xml:space="preserve"> databehandlere, verdipapirregister, partnerbanker og andre samarbeidspartnere rett til innsyn i og tilsvarende behandling av personopplysninger. Videre samtykker kunden i at opplysningene kan benyttes i forbindelse med elektronisk informasjon og markedsføring av </w:t>
            </w:r>
            <w:r>
              <w:rPr>
                <w:rFonts w:ascii="Helvetica" w:hAnsi="Helvetica" w:cs="Helvetica"/>
                <w:color w:val="FFFFFF"/>
                <w:sz w:val="14"/>
                <w:szCs w:val="14"/>
              </w:rPr>
              <w:t>Heimdal Fondenes</w:t>
            </w:r>
            <w:r w:rsidRPr="00D01816">
              <w:rPr>
                <w:rFonts w:ascii="Helvetica" w:hAnsi="Helvetica" w:cs="Helvetica"/>
                <w:color w:val="FFFFFF"/>
                <w:sz w:val="14"/>
                <w:szCs w:val="14"/>
              </w:rPr>
              <w:t xml:space="preserve"> produkter og tjenester. </w:t>
            </w:r>
            <w:r>
              <w:rPr>
                <w:rFonts w:ascii="Helvetica" w:hAnsi="Helvetica" w:cs="Helvetica"/>
                <w:color w:val="FFFFFF"/>
                <w:sz w:val="14"/>
                <w:szCs w:val="14"/>
              </w:rPr>
              <w:t>Heimdal Fondenes</w:t>
            </w:r>
            <w:r w:rsidRPr="00D01816">
              <w:rPr>
                <w:rFonts w:ascii="Helvetica" w:hAnsi="Helvetica" w:cs="Helvetica"/>
                <w:color w:val="FFFFFF"/>
                <w:sz w:val="14"/>
                <w:szCs w:val="14"/>
              </w:rPr>
              <w:t xml:space="preserve"> ansatte er underlagt taushetsplikt. Ved henvendelse til Kundeservice kan Kunden be om innsyn i registrerte personopplysninger, samt kreve retting av feil. </w:t>
            </w:r>
          </w:p>
          <w:p w:rsidR="00D01816" w:rsidRPr="00D01816" w:rsidRDefault="00D01816" w:rsidP="00D01816">
            <w:pPr>
              <w:widowControl w:val="0"/>
              <w:autoSpaceDE w:val="0"/>
              <w:autoSpaceDN w:val="0"/>
              <w:adjustRightInd w:val="0"/>
              <w:spacing w:after="240" w:line="200" w:lineRule="atLeast"/>
              <w:rPr>
                <w:rFonts w:ascii="Times" w:hAnsi="Times" w:cs="Times"/>
                <w:sz w:val="14"/>
                <w:szCs w:val="14"/>
              </w:rPr>
            </w:pPr>
            <w:r w:rsidRPr="00D01816">
              <w:rPr>
                <w:rFonts w:ascii="Helvetica" w:hAnsi="Helvetica" w:cs="Helvetica"/>
                <w:color w:val="FFFFFF"/>
                <w:sz w:val="14"/>
                <w:szCs w:val="14"/>
              </w:rPr>
              <w:t xml:space="preserve">Reelle rettighetshavere Hvis du utfører tegningen for en juridisk person, vennligst oppgi navn, fødselsdato og kontaktopplysninger på personer som direkte eller indirekte eier eller kontrollerer mer enn 25 prosent av stemmene eller eierandelene i den juridiske personen, eller som på annen måte eier eller kontrollerer den juridiske personen i siste instans. </w:t>
            </w:r>
          </w:p>
          <w:p w:rsidR="00D01816" w:rsidRPr="002E3B31" w:rsidRDefault="00D01816" w:rsidP="00D01816">
            <w:pPr>
              <w:widowControl w:val="0"/>
              <w:autoSpaceDE w:val="0"/>
              <w:autoSpaceDN w:val="0"/>
              <w:adjustRightInd w:val="0"/>
              <w:spacing w:after="240" w:line="200" w:lineRule="atLeast"/>
              <w:rPr>
                <w:rFonts w:ascii="Times" w:hAnsi="Times" w:cs="Times"/>
                <w:sz w:val="14"/>
                <w:szCs w:val="14"/>
              </w:rPr>
            </w:pPr>
            <w:r w:rsidRPr="00D01816">
              <w:rPr>
                <w:rFonts w:ascii="Helvetica" w:hAnsi="Helvetica" w:cs="Helvetica"/>
                <w:color w:val="FFFFFF"/>
                <w:sz w:val="14"/>
                <w:szCs w:val="14"/>
              </w:rPr>
              <w:t xml:space="preserve">KURS </w:t>
            </w:r>
            <w:r w:rsidR="003257FB">
              <w:rPr>
                <w:rFonts w:ascii="Times" w:hAnsi="Times" w:cs="Times"/>
                <w:sz w:val="14"/>
                <w:szCs w:val="14"/>
              </w:rPr>
              <w:br/>
            </w:r>
            <w:r w:rsidRPr="00D01816">
              <w:rPr>
                <w:rFonts w:ascii="Helvetica" w:hAnsi="Helvetica" w:cs="Helvetica"/>
                <w:color w:val="FFFFFF"/>
                <w:sz w:val="14"/>
                <w:szCs w:val="14"/>
              </w:rPr>
              <w:t xml:space="preserve">Blanketter som gjelder tegning og som er mottatt før klokken 8 hverdager, får dagens (eller hvis stengt, da neste virkedag) kurs forutsatt at det er dekning for tegningsbeløpet på oppgitt bankkonto. Ved førstegangstegning vil kursen kunne avhenge av tidspunktet </w:t>
            </w:r>
            <w:r>
              <w:rPr>
                <w:rFonts w:ascii="Helvetica" w:hAnsi="Helvetica" w:cs="Helvetica"/>
                <w:color w:val="FFFFFF"/>
                <w:sz w:val="14"/>
                <w:szCs w:val="14"/>
              </w:rPr>
              <w:t>Heimdal Fondene</w:t>
            </w:r>
            <w:r w:rsidRPr="00D01816">
              <w:rPr>
                <w:rFonts w:ascii="Helvetica" w:hAnsi="Helvetica" w:cs="Helvetica"/>
                <w:color w:val="FFFFFF"/>
                <w:sz w:val="14"/>
                <w:szCs w:val="14"/>
              </w:rPr>
              <w:t xml:space="preserve"> mottar dokumentasjon nødvendig for å gjennomføre kundekontroll.</w:t>
            </w:r>
          </w:p>
          <w:p w:rsidR="00D01816" w:rsidRPr="002E3B31" w:rsidRDefault="00D01816" w:rsidP="00D01816">
            <w:pPr>
              <w:pStyle w:val="Pa3"/>
              <w:rPr>
                <w:lang w:val="nb-NO"/>
              </w:rPr>
            </w:pPr>
          </w:p>
        </w:tc>
      </w:tr>
      <w:tr w:rsidR="00D01816" w:rsidRPr="005D3C1E" w:rsidTr="00E80039">
        <w:tc>
          <w:tcPr>
            <w:tcW w:w="3243" w:type="dxa"/>
          </w:tcPr>
          <w:p w:rsidR="00D01816" w:rsidRDefault="00D01816" w:rsidP="002C1955">
            <w:pPr>
              <w:pStyle w:val="Pa3"/>
              <w:rPr>
                <w:rFonts w:ascii="Arial" w:hAnsi="Arial" w:cs="Arial"/>
                <w:sz w:val="14"/>
                <w:lang w:val="nb-NO"/>
              </w:rPr>
            </w:pPr>
            <w:r w:rsidRPr="005D3C1E">
              <w:rPr>
                <w:rFonts w:ascii="Arial" w:hAnsi="Arial" w:cs="Arial"/>
                <w:sz w:val="14"/>
                <w:lang w:val="nb-NO"/>
              </w:rPr>
              <w:t>Adresse</w:t>
            </w:r>
          </w:p>
          <w:p w:rsidR="00D01816" w:rsidRPr="005D3C1E" w:rsidRDefault="00D01816" w:rsidP="002C1955">
            <w:pPr>
              <w:pStyle w:val="Default"/>
            </w:pPr>
          </w:p>
          <w:p w:rsidR="00D01816" w:rsidRPr="005D3C1E" w:rsidRDefault="00D01816" w:rsidP="002C1955">
            <w:pPr>
              <w:pStyle w:val="Default"/>
              <w:rPr>
                <w:sz w:val="14"/>
              </w:rPr>
            </w:pPr>
          </w:p>
        </w:tc>
        <w:tc>
          <w:tcPr>
            <w:tcW w:w="3684" w:type="dxa"/>
            <w:tcBorders>
              <w:right w:val="single" w:sz="4" w:space="0" w:color="auto"/>
            </w:tcBorders>
          </w:tcPr>
          <w:p w:rsidR="00D01816" w:rsidRPr="005D3C1E" w:rsidRDefault="00D01816" w:rsidP="002C1955">
            <w:pPr>
              <w:pStyle w:val="Pa3"/>
              <w:rPr>
                <w:rFonts w:ascii="Arial" w:hAnsi="Arial" w:cs="Arial"/>
                <w:sz w:val="14"/>
                <w:lang w:val="nb-NO"/>
              </w:rPr>
            </w:pPr>
          </w:p>
        </w:tc>
        <w:tc>
          <w:tcPr>
            <w:tcW w:w="2843" w:type="dxa"/>
            <w:vMerge/>
            <w:tcBorders>
              <w:left w:val="single" w:sz="4" w:space="0" w:color="auto"/>
            </w:tcBorders>
            <w:shd w:val="clear" w:color="auto" w:fill="008080"/>
          </w:tcPr>
          <w:p w:rsidR="00D01816" w:rsidRPr="005D3C1E" w:rsidRDefault="00D01816" w:rsidP="002C1955">
            <w:pPr>
              <w:pStyle w:val="Pa3"/>
              <w:rPr>
                <w:rFonts w:ascii="Arial" w:hAnsi="Arial" w:cs="Arial"/>
                <w:color w:val="FFFFFF" w:themeColor="background1"/>
                <w:sz w:val="12"/>
                <w:lang w:val="nb-NO"/>
              </w:rPr>
            </w:pPr>
          </w:p>
        </w:tc>
      </w:tr>
      <w:tr w:rsidR="00D01816" w:rsidRPr="005D3C1E" w:rsidTr="00E80039">
        <w:tc>
          <w:tcPr>
            <w:tcW w:w="3243" w:type="dxa"/>
          </w:tcPr>
          <w:p w:rsidR="00D01816" w:rsidRDefault="00D01816" w:rsidP="002C1955">
            <w:pPr>
              <w:pStyle w:val="Pa3"/>
              <w:rPr>
                <w:rFonts w:ascii="Arial" w:hAnsi="Arial" w:cs="Arial"/>
                <w:sz w:val="14"/>
                <w:lang w:val="nb-NO"/>
              </w:rPr>
            </w:pPr>
            <w:r>
              <w:rPr>
                <w:rFonts w:ascii="Arial" w:hAnsi="Arial" w:cs="Arial"/>
                <w:sz w:val="14"/>
                <w:lang w:val="nb-NO"/>
              </w:rPr>
              <w:t xml:space="preserve">Navn </w:t>
            </w:r>
          </w:p>
          <w:p w:rsidR="00D01816" w:rsidRPr="005D3C1E" w:rsidRDefault="00D01816" w:rsidP="002C1955">
            <w:pPr>
              <w:pStyle w:val="Default"/>
            </w:pPr>
          </w:p>
          <w:p w:rsidR="00D01816" w:rsidRPr="005D3C1E" w:rsidRDefault="00D01816" w:rsidP="002C1955">
            <w:pPr>
              <w:pStyle w:val="Default"/>
              <w:rPr>
                <w:sz w:val="14"/>
              </w:rPr>
            </w:pPr>
          </w:p>
        </w:tc>
        <w:tc>
          <w:tcPr>
            <w:tcW w:w="3684" w:type="dxa"/>
          </w:tcPr>
          <w:p w:rsidR="00D01816" w:rsidRPr="005D3C1E" w:rsidRDefault="00D01816" w:rsidP="002C1955">
            <w:pPr>
              <w:pStyle w:val="Pa3"/>
              <w:rPr>
                <w:rFonts w:ascii="Arial" w:hAnsi="Arial" w:cs="Arial"/>
                <w:sz w:val="14"/>
                <w:lang w:val="nb-NO"/>
              </w:rPr>
            </w:pPr>
            <w:r w:rsidRPr="005D3C1E">
              <w:rPr>
                <w:rFonts w:ascii="Arial" w:hAnsi="Arial" w:cs="Arial"/>
                <w:sz w:val="14"/>
                <w:lang w:val="nb-NO"/>
              </w:rPr>
              <w:t>Fødselsnr/ Org</w:t>
            </w:r>
            <w:r>
              <w:rPr>
                <w:rFonts w:ascii="Arial" w:hAnsi="Arial" w:cs="Arial"/>
                <w:sz w:val="14"/>
                <w:lang w:val="nb-NO"/>
              </w:rPr>
              <w:t>anisasjons</w:t>
            </w:r>
            <w:r w:rsidRPr="005D3C1E">
              <w:rPr>
                <w:rFonts w:ascii="Arial" w:hAnsi="Arial" w:cs="Arial"/>
                <w:sz w:val="14"/>
                <w:lang w:val="nb-NO"/>
              </w:rPr>
              <w:t xml:space="preserve"> Nummer</w:t>
            </w:r>
          </w:p>
        </w:tc>
        <w:tc>
          <w:tcPr>
            <w:tcW w:w="2843" w:type="dxa"/>
            <w:vMerge/>
            <w:shd w:val="clear" w:color="auto" w:fill="008080"/>
          </w:tcPr>
          <w:p w:rsidR="00D01816" w:rsidRPr="005D3C1E" w:rsidRDefault="00D01816" w:rsidP="002C1955">
            <w:pPr>
              <w:pStyle w:val="Pa3"/>
              <w:rPr>
                <w:rFonts w:ascii="Arial" w:hAnsi="Arial" w:cs="Arial"/>
                <w:color w:val="FFFFFF" w:themeColor="background1"/>
                <w:sz w:val="12"/>
                <w:lang w:val="nb-NO"/>
              </w:rPr>
            </w:pPr>
          </w:p>
        </w:tc>
      </w:tr>
      <w:tr w:rsidR="00D01816" w:rsidRPr="005D3C1E" w:rsidTr="00E80039">
        <w:tc>
          <w:tcPr>
            <w:tcW w:w="3243" w:type="dxa"/>
          </w:tcPr>
          <w:p w:rsidR="00D01816" w:rsidRDefault="00D01816" w:rsidP="002C1955">
            <w:pPr>
              <w:pStyle w:val="Pa3"/>
              <w:rPr>
                <w:rFonts w:ascii="Arial" w:hAnsi="Arial" w:cs="Arial"/>
                <w:sz w:val="14"/>
                <w:lang w:val="nb-NO"/>
              </w:rPr>
            </w:pPr>
            <w:r>
              <w:rPr>
                <w:rFonts w:ascii="Arial" w:hAnsi="Arial" w:cs="Arial"/>
                <w:sz w:val="14"/>
                <w:lang w:val="nb-NO"/>
              </w:rPr>
              <w:t>Adresse</w:t>
            </w:r>
          </w:p>
          <w:p w:rsidR="00D01816" w:rsidRDefault="00D01816" w:rsidP="002C1955">
            <w:pPr>
              <w:pStyle w:val="Pa3"/>
              <w:rPr>
                <w:rFonts w:cs="Univia Pro Thin"/>
                <w:color w:val="000000"/>
              </w:rPr>
            </w:pPr>
          </w:p>
          <w:p w:rsidR="00D01816" w:rsidRPr="00D01816" w:rsidRDefault="00D01816" w:rsidP="00D01816">
            <w:pPr>
              <w:pStyle w:val="Default"/>
            </w:pPr>
          </w:p>
        </w:tc>
        <w:tc>
          <w:tcPr>
            <w:tcW w:w="3684" w:type="dxa"/>
          </w:tcPr>
          <w:p w:rsidR="00D01816" w:rsidRPr="005D3C1E" w:rsidRDefault="00D01816" w:rsidP="002C1955">
            <w:pPr>
              <w:pStyle w:val="Pa3"/>
              <w:rPr>
                <w:rFonts w:ascii="Arial" w:hAnsi="Arial" w:cs="Arial"/>
                <w:sz w:val="14"/>
                <w:lang w:val="nb-NO"/>
              </w:rPr>
            </w:pPr>
          </w:p>
        </w:tc>
        <w:tc>
          <w:tcPr>
            <w:tcW w:w="2843" w:type="dxa"/>
            <w:vMerge/>
            <w:shd w:val="clear" w:color="auto" w:fill="008080"/>
          </w:tcPr>
          <w:p w:rsidR="00D01816" w:rsidRPr="005D3C1E" w:rsidRDefault="00D01816" w:rsidP="002C1955">
            <w:pPr>
              <w:pStyle w:val="Pa3"/>
              <w:rPr>
                <w:rFonts w:ascii="Arial" w:hAnsi="Arial" w:cs="Arial"/>
                <w:color w:val="FFFFFF" w:themeColor="background1"/>
                <w:sz w:val="12"/>
                <w:lang w:val="nb-NO"/>
              </w:rPr>
            </w:pPr>
          </w:p>
        </w:tc>
      </w:tr>
      <w:tr w:rsidR="00D01816" w:rsidRPr="001535D5" w:rsidTr="00E80039">
        <w:tc>
          <w:tcPr>
            <w:tcW w:w="6927" w:type="dxa"/>
            <w:gridSpan w:val="2"/>
            <w:tcBorders>
              <w:top w:val="single" w:sz="4" w:space="0" w:color="auto"/>
              <w:left w:val="nil"/>
              <w:bottom w:val="nil"/>
              <w:right w:val="single" w:sz="4" w:space="0" w:color="auto"/>
            </w:tcBorders>
          </w:tcPr>
          <w:p w:rsidR="00D01816" w:rsidRDefault="00D01816" w:rsidP="00D01816">
            <w:pPr>
              <w:pStyle w:val="Pa3"/>
              <w:spacing w:line="240" w:lineRule="auto"/>
              <w:rPr>
                <w:rFonts w:ascii="Arial" w:hAnsi="Arial" w:cs="Arial"/>
                <w:sz w:val="14"/>
                <w:lang w:val="nb-NO"/>
              </w:rPr>
            </w:pPr>
          </w:p>
          <w:p w:rsidR="00D01816" w:rsidRPr="0047602C" w:rsidRDefault="00D01816" w:rsidP="00C01F6D">
            <w:pPr>
              <w:pStyle w:val="Pa3"/>
              <w:spacing w:line="240" w:lineRule="auto"/>
              <w:rPr>
                <w:lang w:val="nb-NO"/>
              </w:rPr>
            </w:pPr>
          </w:p>
        </w:tc>
        <w:tc>
          <w:tcPr>
            <w:tcW w:w="2843" w:type="dxa"/>
            <w:vMerge/>
            <w:tcBorders>
              <w:left w:val="single" w:sz="4" w:space="0" w:color="auto"/>
            </w:tcBorders>
            <w:shd w:val="clear" w:color="auto" w:fill="008080"/>
          </w:tcPr>
          <w:p w:rsidR="00D01816" w:rsidRPr="001535D5" w:rsidRDefault="00D01816" w:rsidP="002C1955">
            <w:pPr>
              <w:pStyle w:val="Pa3"/>
              <w:rPr>
                <w:rFonts w:ascii="Arial" w:hAnsi="Arial" w:cs="Arial"/>
                <w:color w:val="FFFFFF" w:themeColor="background1"/>
                <w:sz w:val="12"/>
                <w:lang w:val="nb-NO"/>
              </w:rPr>
            </w:pPr>
          </w:p>
        </w:tc>
      </w:tr>
    </w:tbl>
    <w:p w:rsidR="002C1955" w:rsidRDefault="002C1955" w:rsidP="007C7D09">
      <w:pPr>
        <w:rPr>
          <w:rFonts w:ascii="Arial" w:hAnsi="Arial" w:cs="Arial"/>
          <w:sz w:val="12"/>
          <w:szCs w:val="12"/>
        </w:rPr>
      </w:pPr>
    </w:p>
    <w:p w:rsidR="002C1955" w:rsidRPr="003257FB" w:rsidRDefault="002C1955" w:rsidP="003257FB">
      <w:pPr>
        <w:rPr>
          <w:rStyle w:val="A3"/>
          <w:rFonts w:ascii="Arial" w:hAnsi="Arial" w:cs="Arial"/>
          <w:color w:val="auto"/>
          <w:sz w:val="12"/>
          <w:szCs w:val="12"/>
        </w:rPr>
      </w:pPr>
      <w:r>
        <w:rPr>
          <w:rStyle w:val="A3"/>
          <w:rFonts w:ascii="Arial" w:hAnsi="Arial" w:cs="Arial"/>
          <w:sz w:val="44"/>
          <w:szCs w:val="44"/>
        </w:rPr>
        <w:t>Vilkår for betaling med engangsfullmakt – verdipapirhandel</w:t>
      </w:r>
    </w:p>
    <w:p w:rsidR="002C1955" w:rsidRPr="002E3B31" w:rsidRDefault="002C1955" w:rsidP="002C1955">
      <w:pPr>
        <w:pStyle w:val="Default"/>
        <w:rPr>
          <w:lang w:val="nb-NO"/>
        </w:rPr>
      </w:pPr>
    </w:p>
    <w:p w:rsidR="00C97F3A" w:rsidRDefault="00C97F3A" w:rsidP="00C97F3A">
      <w:pPr>
        <w:widowControl w:val="0"/>
        <w:autoSpaceDE w:val="0"/>
        <w:autoSpaceDN w:val="0"/>
        <w:adjustRightInd w:val="0"/>
        <w:spacing w:after="240" w:line="200" w:lineRule="atLeast"/>
        <w:rPr>
          <w:rFonts w:ascii="Helvetica" w:hAnsi="Helvetica" w:cs="Helvetica"/>
          <w:sz w:val="18"/>
          <w:szCs w:val="18"/>
        </w:rPr>
      </w:pPr>
    </w:p>
    <w:p w:rsidR="00C97F3A" w:rsidRPr="00C97F3A" w:rsidRDefault="00C97F3A" w:rsidP="00C97F3A">
      <w:pPr>
        <w:widowControl w:val="0"/>
        <w:autoSpaceDE w:val="0"/>
        <w:autoSpaceDN w:val="0"/>
        <w:adjustRightInd w:val="0"/>
        <w:spacing w:after="240" w:line="200" w:lineRule="atLeast"/>
        <w:rPr>
          <w:rFonts w:ascii="Times" w:hAnsi="Times" w:cs="Times"/>
        </w:rPr>
      </w:pPr>
      <w:r w:rsidRPr="00C97F3A">
        <w:rPr>
          <w:rFonts w:ascii="Helvetica" w:hAnsi="Helvetica" w:cs="Helvetica"/>
          <w:sz w:val="18"/>
          <w:szCs w:val="18"/>
        </w:rPr>
        <w:t xml:space="preserve">Betaling med engangsfullmakt er en banktjeneste som bankene i Norge samarbeider om. I forholdet mellom betaler og betalers bank gjelder følgende standard vilkår: </w:t>
      </w:r>
    </w:p>
    <w:p w:rsidR="00C97F3A" w:rsidRPr="00C97F3A" w:rsidRDefault="00C97F3A" w:rsidP="00C97F3A">
      <w:pPr>
        <w:widowControl w:val="0"/>
        <w:autoSpaceDE w:val="0"/>
        <w:autoSpaceDN w:val="0"/>
        <w:adjustRightInd w:val="0"/>
        <w:spacing w:after="240" w:line="200" w:lineRule="atLeast"/>
        <w:rPr>
          <w:rFonts w:ascii="Times" w:hAnsi="Times" w:cs="Times"/>
        </w:rPr>
      </w:pPr>
      <w:r w:rsidRPr="00C97F3A">
        <w:rPr>
          <w:rFonts w:ascii="Helvetica" w:hAnsi="Helvetica" w:cs="Helvetica"/>
          <w:sz w:val="18"/>
          <w:szCs w:val="18"/>
        </w:rPr>
        <w:t xml:space="preserve">1 » Tjenesten Betaling med engangsfullmakt – verdipapirhandel suppleres av kontoavtalen mellom betaler og betalers bank. </w:t>
      </w:r>
    </w:p>
    <w:p w:rsidR="00C97F3A" w:rsidRPr="00C97F3A" w:rsidRDefault="00C97F3A" w:rsidP="00C97F3A">
      <w:pPr>
        <w:widowControl w:val="0"/>
        <w:autoSpaceDE w:val="0"/>
        <w:autoSpaceDN w:val="0"/>
        <w:adjustRightInd w:val="0"/>
        <w:spacing w:after="240" w:line="200" w:lineRule="atLeast"/>
        <w:rPr>
          <w:rFonts w:ascii="Times" w:hAnsi="Times" w:cs="Times"/>
        </w:rPr>
      </w:pPr>
      <w:r w:rsidRPr="00C97F3A">
        <w:rPr>
          <w:rFonts w:ascii="Helvetica" w:hAnsi="Helvetica" w:cs="Helvetica"/>
          <w:sz w:val="18"/>
          <w:szCs w:val="18"/>
        </w:rPr>
        <w:t xml:space="preserve">2 » Kostnader ved å bruke Betaling med engangsfullmakt – verdipapirhandel fremgår av bankens gjeldende prisliste, kontoinformasjon og/eller opplyses på annen egnet måte. Banken vil belaste oppgitt konto for påløpte kostnader. </w:t>
      </w:r>
    </w:p>
    <w:p w:rsidR="00C97F3A" w:rsidRPr="00C97F3A" w:rsidRDefault="00C97F3A" w:rsidP="00C97F3A">
      <w:pPr>
        <w:widowControl w:val="0"/>
        <w:autoSpaceDE w:val="0"/>
        <w:autoSpaceDN w:val="0"/>
        <w:adjustRightInd w:val="0"/>
        <w:spacing w:after="240" w:line="200" w:lineRule="atLeast"/>
        <w:rPr>
          <w:rFonts w:ascii="Times" w:hAnsi="Times" w:cs="Times"/>
        </w:rPr>
      </w:pPr>
      <w:r w:rsidRPr="00C97F3A">
        <w:rPr>
          <w:rFonts w:ascii="Helvetica" w:hAnsi="Helvetica" w:cs="Helvetica"/>
          <w:sz w:val="18"/>
          <w:szCs w:val="18"/>
        </w:rPr>
        <w:t xml:space="preserve">3 » Engangsfullmakten signeres av betaler og leveres til betalingsmottaker. Betalingsmottaker vil levere belastningsoppdraget til sin bank som igjen kan belaste betalers bank. </w:t>
      </w:r>
    </w:p>
    <w:p w:rsidR="00C97F3A" w:rsidRPr="00C97F3A" w:rsidRDefault="00C97F3A" w:rsidP="00C97F3A">
      <w:pPr>
        <w:widowControl w:val="0"/>
        <w:autoSpaceDE w:val="0"/>
        <w:autoSpaceDN w:val="0"/>
        <w:adjustRightInd w:val="0"/>
        <w:spacing w:after="240" w:line="200" w:lineRule="atLeast"/>
        <w:rPr>
          <w:rFonts w:ascii="Times" w:hAnsi="Times" w:cs="Times"/>
        </w:rPr>
      </w:pPr>
      <w:r w:rsidRPr="00C97F3A">
        <w:rPr>
          <w:rFonts w:ascii="Helvetica" w:hAnsi="Helvetica" w:cs="Helvetica"/>
          <w:sz w:val="18"/>
          <w:szCs w:val="18"/>
        </w:rPr>
        <w:t xml:space="preserve">4 » Ved et eventuelt tilbakekall av engangsfullmakten skal betaler først ta forholdet opp med betalingsmottaker. Etter finansavtaleloven skal betalers bank medvirke hvis betaler tilbake- kaller et betalingsoppdrag som ikke er gjennomført. Slikt tilbakekall kan imidlertid anses som brudd på avtalen mellom betaler og betalingsmottaker. </w:t>
      </w:r>
    </w:p>
    <w:p w:rsidR="00C97F3A" w:rsidRPr="00C97F3A" w:rsidRDefault="00C97F3A" w:rsidP="00C97F3A">
      <w:pPr>
        <w:widowControl w:val="0"/>
        <w:autoSpaceDE w:val="0"/>
        <w:autoSpaceDN w:val="0"/>
        <w:adjustRightInd w:val="0"/>
        <w:spacing w:after="240" w:line="200" w:lineRule="atLeast"/>
        <w:rPr>
          <w:rFonts w:ascii="Times" w:hAnsi="Times" w:cs="Times"/>
        </w:rPr>
      </w:pPr>
      <w:r w:rsidRPr="00C97F3A">
        <w:rPr>
          <w:rFonts w:ascii="Helvetica" w:hAnsi="Helvetica" w:cs="Helvetica"/>
          <w:sz w:val="18"/>
          <w:szCs w:val="18"/>
        </w:rPr>
        <w:t xml:space="preserve">5 » Betaler kan ikke angi et større beløp på engangsfullmakten enn det som på belastnings- tidspunktet er disponibelt på konto. Betalers bank vil normalt gjennomføre dekningskontroll før belastning. Belastning ut over disponibelt beløp skal betaler dekke inn umiddelbart. </w:t>
      </w:r>
    </w:p>
    <w:p w:rsidR="00C97F3A" w:rsidRPr="00C97F3A" w:rsidRDefault="00C97F3A" w:rsidP="00C97F3A">
      <w:pPr>
        <w:widowControl w:val="0"/>
        <w:autoSpaceDE w:val="0"/>
        <w:autoSpaceDN w:val="0"/>
        <w:adjustRightInd w:val="0"/>
        <w:spacing w:after="240" w:line="200" w:lineRule="atLeast"/>
        <w:rPr>
          <w:rFonts w:ascii="Times" w:hAnsi="Times" w:cs="Times"/>
        </w:rPr>
      </w:pPr>
      <w:r w:rsidRPr="00C97F3A">
        <w:rPr>
          <w:rFonts w:ascii="Helvetica" w:hAnsi="Helvetica" w:cs="Helvetica"/>
          <w:sz w:val="18"/>
          <w:szCs w:val="18"/>
        </w:rPr>
        <w:t>6 » Betalers konto vil bli belastet på angitt belastningsdag. Dersom belastningsdag ikke er angitt i engangsfullmakten vil kontobelastning skje snarest mulig etter at betalingsmottaker har levert oppdraget til sin bank. Belastningen vil likevel ikke skje etter engangsfullmaktens gyldighetsperiode som er angitt foran. Betaling vil norma</w:t>
      </w:r>
      <w:r>
        <w:rPr>
          <w:rFonts w:ascii="Helvetica" w:hAnsi="Helvetica" w:cs="Helvetica"/>
          <w:sz w:val="18"/>
          <w:szCs w:val="18"/>
        </w:rPr>
        <w:t>lt være godskrevet betalingsmot</w:t>
      </w:r>
      <w:r w:rsidRPr="00C97F3A">
        <w:rPr>
          <w:rFonts w:ascii="Helvetica" w:hAnsi="Helvetica" w:cs="Helvetica"/>
          <w:sz w:val="18"/>
          <w:szCs w:val="18"/>
        </w:rPr>
        <w:t xml:space="preserve">taker en til tre virkedager etter angitt belastningsdag/innleveringsdag. </w:t>
      </w:r>
    </w:p>
    <w:p w:rsidR="009B28DF" w:rsidRDefault="00C97F3A" w:rsidP="00197C9D">
      <w:pPr>
        <w:widowControl w:val="0"/>
        <w:autoSpaceDE w:val="0"/>
        <w:autoSpaceDN w:val="0"/>
        <w:adjustRightInd w:val="0"/>
        <w:spacing w:after="240" w:line="200" w:lineRule="atLeast"/>
        <w:rPr>
          <w:rFonts w:ascii="Helvetica" w:hAnsi="Helvetica" w:cs="Helvetica"/>
          <w:sz w:val="18"/>
          <w:szCs w:val="18"/>
        </w:rPr>
      </w:pPr>
      <w:r w:rsidRPr="00C97F3A">
        <w:rPr>
          <w:rFonts w:ascii="Helvetica" w:hAnsi="Helvetica" w:cs="Helvetica"/>
          <w:sz w:val="18"/>
          <w:szCs w:val="18"/>
        </w:rPr>
        <w:t>7 » Dersom betalers konto blir urettmessig belastet på grunnlag av en engangsfullmakt, vil betalers rett til tilbakeføring av belastet beløp bli regulert av kontoavtalen og finansavtale- loven.</w:t>
      </w:r>
    </w:p>
    <w:p w:rsidR="00197C9D" w:rsidRDefault="00197C9D">
      <w:pPr>
        <w:rPr>
          <w:rFonts w:ascii="Helvetica" w:hAnsi="Helvetica" w:cs="Helvetica"/>
          <w:sz w:val="18"/>
          <w:szCs w:val="18"/>
        </w:rPr>
      </w:pPr>
      <w:r>
        <w:rPr>
          <w:rFonts w:ascii="Helvetica" w:hAnsi="Helvetica" w:cs="Helvetica"/>
          <w:sz w:val="18"/>
          <w:szCs w:val="18"/>
        </w:rPr>
        <w:br w:type="page"/>
      </w:r>
    </w:p>
    <w:p w:rsidR="00197C9D" w:rsidRPr="006B3DD2" w:rsidRDefault="00197C9D" w:rsidP="00197C9D">
      <w:pPr>
        <w:pStyle w:val="Pa3"/>
        <w:rPr>
          <w:rStyle w:val="A3"/>
          <w:rFonts w:ascii="Arial" w:hAnsi="Arial" w:cs="Arial"/>
          <w:sz w:val="44"/>
          <w:szCs w:val="44"/>
          <w:lang w:val="nb-NO"/>
        </w:rPr>
      </w:pPr>
      <w:r>
        <w:rPr>
          <w:rStyle w:val="A3"/>
          <w:rFonts w:ascii="Arial" w:hAnsi="Arial" w:cs="Arial"/>
          <w:sz w:val="44"/>
          <w:szCs w:val="44"/>
          <w:lang w:val="nb-NO"/>
        </w:rPr>
        <w:lastRenderedPageBreak/>
        <w:t>Godkjent kopi av kundelegitimasjon</w:t>
      </w:r>
    </w:p>
    <w:p w:rsidR="00197C9D" w:rsidRPr="006B3DD2" w:rsidRDefault="00197C9D" w:rsidP="00197C9D">
      <w:pPr>
        <w:pStyle w:val="Pa3"/>
        <w:rPr>
          <w:rStyle w:val="A3"/>
          <w:rFonts w:ascii="Arial" w:hAnsi="Arial" w:cs="Arial"/>
          <w:sz w:val="44"/>
          <w:szCs w:val="44"/>
          <w:lang w:val="nb-NO"/>
        </w:rPr>
      </w:pPr>
    </w:p>
    <w:tbl>
      <w:tblPr>
        <w:tblStyle w:val="Tabellrutenett"/>
        <w:tblW w:w="10031" w:type="dxa"/>
        <w:tblLook w:val="04A0" w:firstRow="1" w:lastRow="0" w:firstColumn="1" w:lastColumn="0" w:noHBand="0" w:noVBand="1"/>
      </w:tblPr>
      <w:tblGrid>
        <w:gridCol w:w="6629"/>
        <w:gridCol w:w="3402"/>
      </w:tblGrid>
      <w:tr w:rsidR="00197C9D" w:rsidRPr="005D3C1E" w:rsidTr="00197C9D">
        <w:tc>
          <w:tcPr>
            <w:tcW w:w="6629" w:type="dxa"/>
          </w:tcPr>
          <w:p w:rsidR="00197C9D" w:rsidRDefault="00197C9D" w:rsidP="00C01F6D">
            <w:pPr>
              <w:pStyle w:val="Pa3"/>
              <w:rPr>
                <w:rFonts w:ascii="Arial" w:hAnsi="Arial" w:cs="Arial"/>
                <w:sz w:val="14"/>
                <w:lang w:val="nb-NO"/>
              </w:rPr>
            </w:pPr>
            <w:r>
              <w:rPr>
                <w:rFonts w:ascii="Arial" w:hAnsi="Arial" w:cs="Arial"/>
                <w:sz w:val="14"/>
                <w:lang w:val="nb-NO"/>
              </w:rPr>
              <w:t>Navn på kunde (store bokstaver)</w:t>
            </w:r>
          </w:p>
          <w:p w:rsidR="00197C9D" w:rsidRPr="002E3B31" w:rsidRDefault="00197C9D" w:rsidP="00C01F6D">
            <w:pPr>
              <w:pStyle w:val="Default"/>
              <w:rPr>
                <w:lang w:val="nb-NO"/>
              </w:rPr>
            </w:pPr>
          </w:p>
          <w:p w:rsidR="00197C9D" w:rsidRPr="002E3B31" w:rsidRDefault="00197C9D" w:rsidP="00C01F6D">
            <w:pPr>
              <w:pStyle w:val="Default"/>
              <w:rPr>
                <w:sz w:val="14"/>
                <w:lang w:val="nb-NO"/>
              </w:rPr>
            </w:pPr>
          </w:p>
        </w:tc>
        <w:tc>
          <w:tcPr>
            <w:tcW w:w="3402" w:type="dxa"/>
          </w:tcPr>
          <w:p w:rsidR="00197C9D" w:rsidRPr="005D3C1E" w:rsidRDefault="00197C9D" w:rsidP="00C01F6D">
            <w:pPr>
              <w:pStyle w:val="Pa3"/>
              <w:rPr>
                <w:rFonts w:ascii="Arial" w:hAnsi="Arial" w:cs="Arial"/>
                <w:sz w:val="14"/>
                <w:lang w:val="nb-NO"/>
              </w:rPr>
            </w:pPr>
            <w:r>
              <w:rPr>
                <w:rFonts w:ascii="Arial" w:hAnsi="Arial" w:cs="Arial"/>
                <w:sz w:val="14"/>
                <w:lang w:val="nb-NO"/>
              </w:rPr>
              <w:t>Heimdal Forvaltning ansvarlig som godkjenner</w:t>
            </w:r>
          </w:p>
        </w:tc>
      </w:tr>
      <w:tr w:rsidR="00197C9D" w:rsidRPr="005D3C1E" w:rsidTr="00197C9D">
        <w:tc>
          <w:tcPr>
            <w:tcW w:w="6629" w:type="dxa"/>
            <w:tcBorders>
              <w:bottom w:val="nil"/>
            </w:tcBorders>
          </w:tcPr>
          <w:p w:rsidR="00197C9D" w:rsidRDefault="00197C9D" w:rsidP="00C01F6D">
            <w:pPr>
              <w:pStyle w:val="Pa3"/>
              <w:rPr>
                <w:rFonts w:ascii="Arial" w:hAnsi="Arial" w:cs="Arial"/>
                <w:sz w:val="14"/>
                <w:lang w:val="nb-NO"/>
              </w:rPr>
            </w:pPr>
            <w:r>
              <w:rPr>
                <w:rFonts w:ascii="Arial" w:hAnsi="Arial" w:cs="Arial"/>
                <w:sz w:val="14"/>
                <w:lang w:val="nb-NO"/>
              </w:rPr>
              <w:t>Felt for godkjent kopi</w:t>
            </w:r>
          </w:p>
          <w:p w:rsidR="00197C9D" w:rsidRDefault="00197C9D" w:rsidP="00197C9D">
            <w:pPr>
              <w:pStyle w:val="Default"/>
            </w:pPr>
          </w:p>
          <w:p w:rsidR="00197C9D" w:rsidRPr="00197C9D" w:rsidRDefault="00197C9D" w:rsidP="00197C9D">
            <w:pPr>
              <w:pStyle w:val="Default"/>
            </w:pPr>
          </w:p>
        </w:tc>
        <w:tc>
          <w:tcPr>
            <w:tcW w:w="3402" w:type="dxa"/>
            <w:tcBorders>
              <w:bottom w:val="single" w:sz="4" w:space="0" w:color="auto"/>
            </w:tcBorders>
          </w:tcPr>
          <w:p w:rsidR="00197C9D" w:rsidRDefault="00197C9D" w:rsidP="00C01F6D">
            <w:pPr>
              <w:pStyle w:val="Pa3"/>
              <w:rPr>
                <w:rFonts w:ascii="Arial" w:hAnsi="Arial" w:cs="Arial"/>
                <w:sz w:val="14"/>
                <w:lang w:val="nb-NO"/>
              </w:rPr>
            </w:pPr>
            <w:r>
              <w:rPr>
                <w:rFonts w:ascii="Arial" w:hAnsi="Arial" w:cs="Arial"/>
                <w:sz w:val="14"/>
                <w:lang w:val="nb-NO"/>
              </w:rPr>
              <w:t>Heimdal forvaltning ansvarlig signatur</w:t>
            </w:r>
          </w:p>
        </w:tc>
      </w:tr>
      <w:tr w:rsidR="00197C9D" w:rsidRPr="005D3C1E" w:rsidTr="00197C9D">
        <w:tc>
          <w:tcPr>
            <w:tcW w:w="6629" w:type="dxa"/>
            <w:tcBorders>
              <w:top w:val="nil"/>
              <w:bottom w:val="nil"/>
            </w:tcBorders>
          </w:tcPr>
          <w:p w:rsidR="00197C9D" w:rsidRDefault="00197C9D" w:rsidP="00C01F6D">
            <w:pPr>
              <w:pStyle w:val="Pa3"/>
              <w:rPr>
                <w:rFonts w:ascii="Arial" w:hAnsi="Arial" w:cs="Arial"/>
                <w:sz w:val="14"/>
                <w:lang w:val="nb-NO"/>
              </w:rPr>
            </w:pPr>
          </w:p>
          <w:p w:rsidR="00197C9D" w:rsidRDefault="00197C9D" w:rsidP="00197C9D">
            <w:pPr>
              <w:pStyle w:val="Default"/>
            </w:pPr>
          </w:p>
          <w:p w:rsidR="00197C9D" w:rsidRPr="00197C9D" w:rsidRDefault="00197C9D" w:rsidP="00197C9D">
            <w:pPr>
              <w:pStyle w:val="Default"/>
            </w:pPr>
          </w:p>
        </w:tc>
        <w:tc>
          <w:tcPr>
            <w:tcW w:w="3402" w:type="dxa"/>
            <w:tcBorders>
              <w:bottom w:val="single" w:sz="4" w:space="0" w:color="auto"/>
            </w:tcBorders>
          </w:tcPr>
          <w:p w:rsidR="00197C9D" w:rsidRDefault="00197C9D" w:rsidP="00C01F6D">
            <w:pPr>
              <w:pStyle w:val="Pa3"/>
              <w:rPr>
                <w:rFonts w:ascii="Arial" w:hAnsi="Arial" w:cs="Arial"/>
                <w:sz w:val="14"/>
                <w:lang w:val="nb-NO"/>
              </w:rPr>
            </w:pPr>
            <w:r>
              <w:rPr>
                <w:rFonts w:ascii="Arial" w:hAnsi="Arial" w:cs="Arial"/>
                <w:sz w:val="14"/>
                <w:lang w:val="nb-NO"/>
              </w:rPr>
              <w:t>Signatur kunde</w:t>
            </w:r>
          </w:p>
        </w:tc>
      </w:tr>
      <w:tr w:rsidR="00197C9D" w:rsidRPr="005D3C1E" w:rsidTr="00197C9D">
        <w:tc>
          <w:tcPr>
            <w:tcW w:w="6629" w:type="dxa"/>
            <w:tcBorders>
              <w:top w:val="nil"/>
              <w:bottom w:val="nil"/>
            </w:tcBorders>
          </w:tcPr>
          <w:p w:rsidR="00197C9D" w:rsidRDefault="00197C9D" w:rsidP="00C01F6D">
            <w:pPr>
              <w:pStyle w:val="Pa3"/>
              <w:rPr>
                <w:rFonts w:ascii="Arial" w:hAnsi="Arial" w:cs="Arial"/>
                <w:sz w:val="14"/>
                <w:lang w:val="nb-NO"/>
              </w:rPr>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Default="00197C9D" w:rsidP="00197C9D">
            <w:pPr>
              <w:pStyle w:val="Default"/>
            </w:pPr>
          </w:p>
          <w:p w:rsidR="00197C9D" w:rsidRPr="00197C9D" w:rsidRDefault="00197C9D" w:rsidP="00197C9D">
            <w:pPr>
              <w:pStyle w:val="Default"/>
            </w:pPr>
          </w:p>
        </w:tc>
        <w:tc>
          <w:tcPr>
            <w:tcW w:w="3402" w:type="dxa"/>
            <w:tcBorders>
              <w:top w:val="single" w:sz="4" w:space="0" w:color="auto"/>
              <w:bottom w:val="nil"/>
            </w:tcBorders>
          </w:tcPr>
          <w:p w:rsidR="00197C9D" w:rsidRDefault="00197C9D" w:rsidP="00C01F6D">
            <w:pPr>
              <w:pStyle w:val="Pa3"/>
              <w:rPr>
                <w:rFonts w:ascii="Arial" w:hAnsi="Arial" w:cs="Arial"/>
                <w:sz w:val="14"/>
                <w:lang w:val="nb-NO"/>
              </w:rPr>
            </w:pPr>
          </w:p>
        </w:tc>
      </w:tr>
      <w:tr w:rsidR="00197C9D" w:rsidRPr="00197C9D" w:rsidTr="00E80039">
        <w:trPr>
          <w:trHeight w:val="1895"/>
        </w:trPr>
        <w:tc>
          <w:tcPr>
            <w:tcW w:w="6629" w:type="dxa"/>
            <w:tcBorders>
              <w:top w:val="nil"/>
            </w:tcBorders>
          </w:tcPr>
          <w:p w:rsidR="00197C9D" w:rsidRDefault="00197C9D" w:rsidP="00C01F6D">
            <w:pPr>
              <w:pStyle w:val="Pa3"/>
              <w:rPr>
                <w:rFonts w:ascii="Arial" w:hAnsi="Arial" w:cs="Arial"/>
                <w:sz w:val="14"/>
                <w:lang w:val="nb-NO"/>
              </w:rPr>
            </w:pPr>
          </w:p>
          <w:p w:rsidR="00197C9D" w:rsidRDefault="00197C9D" w:rsidP="00197C9D">
            <w:pPr>
              <w:pStyle w:val="Default"/>
            </w:pPr>
          </w:p>
          <w:p w:rsidR="00197C9D" w:rsidRDefault="00197C9D" w:rsidP="00197C9D">
            <w:pPr>
              <w:pStyle w:val="Default"/>
            </w:pPr>
          </w:p>
          <w:p w:rsidR="00197C9D" w:rsidRPr="00197C9D" w:rsidRDefault="00197C9D" w:rsidP="00197C9D">
            <w:pPr>
              <w:pStyle w:val="Default"/>
            </w:pPr>
          </w:p>
        </w:tc>
        <w:tc>
          <w:tcPr>
            <w:tcW w:w="3402" w:type="dxa"/>
            <w:tcBorders>
              <w:top w:val="nil"/>
              <w:bottom w:val="single" w:sz="4" w:space="0" w:color="auto"/>
            </w:tcBorders>
          </w:tcPr>
          <w:p w:rsidR="00197C9D" w:rsidRPr="003257FB" w:rsidRDefault="00197C9D" w:rsidP="00C01F6D">
            <w:pPr>
              <w:pStyle w:val="Pa3"/>
              <w:rPr>
                <w:rFonts w:ascii="Arial" w:hAnsi="Arial" w:cs="Arial"/>
                <w:sz w:val="14"/>
                <w:szCs w:val="14"/>
                <w:lang w:val="nb-NO"/>
              </w:rPr>
            </w:pPr>
            <w:r w:rsidRPr="003257FB">
              <w:rPr>
                <w:rFonts w:ascii="Arial" w:hAnsi="Arial" w:cs="Arial"/>
                <w:sz w:val="14"/>
                <w:szCs w:val="14"/>
                <w:lang w:val="nb-NO"/>
              </w:rPr>
              <w:t>Godkjent identitetskort er følgende:</w:t>
            </w:r>
          </w:p>
          <w:p w:rsidR="00197C9D" w:rsidRPr="003257FB" w:rsidRDefault="00197C9D" w:rsidP="00197C9D">
            <w:pPr>
              <w:pStyle w:val="Default"/>
              <w:rPr>
                <w:rFonts w:ascii="Arial" w:hAnsi="Arial" w:cs="Arial"/>
                <w:sz w:val="14"/>
                <w:szCs w:val="14"/>
                <w:lang w:val="nb-NO"/>
              </w:rPr>
            </w:pPr>
          </w:p>
          <w:p w:rsidR="00197C9D" w:rsidRPr="003257FB" w:rsidRDefault="00197C9D" w:rsidP="00197C9D">
            <w:pPr>
              <w:pStyle w:val="Default"/>
              <w:rPr>
                <w:rFonts w:ascii="Arial" w:hAnsi="Arial" w:cs="Arial"/>
                <w:sz w:val="14"/>
                <w:szCs w:val="14"/>
                <w:lang w:val="nb-NO"/>
              </w:rPr>
            </w:pPr>
            <w:r w:rsidRPr="003257FB">
              <w:rPr>
                <w:rFonts w:ascii="Arial" w:hAnsi="Arial" w:cs="Arial"/>
                <w:sz w:val="14"/>
                <w:szCs w:val="14"/>
                <w:lang w:val="nb-NO"/>
              </w:rPr>
              <w:t>- Førerkort</w:t>
            </w:r>
          </w:p>
          <w:p w:rsidR="00197C9D" w:rsidRPr="003257FB" w:rsidRDefault="00197C9D" w:rsidP="00197C9D">
            <w:pPr>
              <w:pStyle w:val="Default"/>
              <w:rPr>
                <w:rFonts w:ascii="Arial" w:hAnsi="Arial" w:cs="Arial"/>
                <w:sz w:val="14"/>
                <w:szCs w:val="14"/>
                <w:lang w:val="nb-NO"/>
              </w:rPr>
            </w:pPr>
            <w:r w:rsidRPr="003257FB">
              <w:rPr>
                <w:rFonts w:ascii="Arial" w:hAnsi="Arial" w:cs="Arial"/>
                <w:sz w:val="14"/>
                <w:szCs w:val="14"/>
                <w:lang w:val="nb-NO"/>
              </w:rPr>
              <w:t>- Bankkort</w:t>
            </w:r>
          </w:p>
          <w:p w:rsidR="00197C9D" w:rsidRPr="003257FB" w:rsidRDefault="00197C9D" w:rsidP="00197C9D">
            <w:pPr>
              <w:pStyle w:val="Default"/>
              <w:rPr>
                <w:rFonts w:ascii="Arial" w:hAnsi="Arial" w:cs="Arial"/>
                <w:sz w:val="14"/>
                <w:szCs w:val="14"/>
                <w:lang w:val="nb-NO"/>
              </w:rPr>
            </w:pPr>
            <w:r w:rsidRPr="003257FB">
              <w:rPr>
                <w:rFonts w:ascii="Arial" w:hAnsi="Arial" w:cs="Arial"/>
                <w:sz w:val="14"/>
                <w:szCs w:val="14"/>
                <w:lang w:val="nb-NO"/>
              </w:rPr>
              <w:t>- Godkjent ID-Kort Utstedt av politi/post/bank</w:t>
            </w:r>
          </w:p>
          <w:p w:rsidR="00197C9D" w:rsidRPr="003257FB" w:rsidRDefault="00197C9D" w:rsidP="00197C9D">
            <w:pPr>
              <w:pStyle w:val="Default"/>
              <w:rPr>
                <w:rFonts w:ascii="Arial" w:hAnsi="Arial" w:cs="Arial"/>
                <w:sz w:val="14"/>
                <w:szCs w:val="14"/>
                <w:lang w:val="nb-NO"/>
              </w:rPr>
            </w:pPr>
            <w:r w:rsidRPr="003257FB">
              <w:rPr>
                <w:rFonts w:ascii="Arial" w:hAnsi="Arial" w:cs="Arial"/>
                <w:sz w:val="14"/>
                <w:szCs w:val="14"/>
                <w:lang w:val="nb-NO"/>
              </w:rPr>
              <w:t>- Pass</w:t>
            </w:r>
          </w:p>
          <w:p w:rsidR="00197C9D" w:rsidRPr="003257FB" w:rsidRDefault="00197C9D" w:rsidP="00197C9D">
            <w:pPr>
              <w:pStyle w:val="Default"/>
              <w:rPr>
                <w:rFonts w:ascii="Arial" w:hAnsi="Arial" w:cs="Arial"/>
                <w:sz w:val="14"/>
                <w:szCs w:val="14"/>
                <w:lang w:val="nb-NO"/>
              </w:rPr>
            </w:pPr>
            <w:r w:rsidRPr="003257FB">
              <w:rPr>
                <w:rFonts w:ascii="Arial" w:hAnsi="Arial" w:cs="Arial"/>
                <w:sz w:val="14"/>
                <w:szCs w:val="14"/>
                <w:lang w:val="nb-NO"/>
              </w:rPr>
              <w:t>- Eller to myndige personer som oppgir navn, fødselsdato, kontaktinfo samt setd for signatur</w:t>
            </w:r>
          </w:p>
          <w:p w:rsidR="00197C9D" w:rsidRPr="003257FB" w:rsidRDefault="00197C9D" w:rsidP="00197C9D">
            <w:pPr>
              <w:pStyle w:val="Default"/>
              <w:rPr>
                <w:rFonts w:ascii="Arial" w:hAnsi="Arial" w:cs="Arial"/>
                <w:sz w:val="14"/>
                <w:szCs w:val="14"/>
                <w:lang w:val="nb-NO"/>
              </w:rPr>
            </w:pPr>
          </w:p>
          <w:p w:rsidR="00197C9D" w:rsidRPr="003257FB" w:rsidRDefault="003257FB" w:rsidP="00197C9D">
            <w:pPr>
              <w:pStyle w:val="Default"/>
              <w:rPr>
                <w:rFonts w:ascii="Arial" w:hAnsi="Arial" w:cs="Arial"/>
                <w:i/>
                <w:sz w:val="14"/>
                <w:szCs w:val="14"/>
                <w:lang w:val="nb-NO"/>
              </w:rPr>
            </w:pPr>
            <w:r w:rsidRPr="003257FB">
              <w:rPr>
                <w:rFonts w:ascii="Arial" w:hAnsi="Arial" w:cs="Arial"/>
                <w:i/>
                <w:sz w:val="14"/>
                <w:szCs w:val="14"/>
                <w:lang w:val="nb-NO"/>
              </w:rPr>
              <w:t xml:space="preserve">* </w:t>
            </w:r>
            <w:r w:rsidR="00197C9D" w:rsidRPr="003257FB">
              <w:rPr>
                <w:rFonts w:ascii="Arial" w:hAnsi="Arial" w:cs="Arial"/>
                <w:i/>
                <w:sz w:val="14"/>
                <w:szCs w:val="14"/>
                <w:lang w:val="nb-NO"/>
              </w:rPr>
              <w:t>Godkjent kopi skal inneholde tydelig bilde samt fullstendig personalia</w:t>
            </w:r>
          </w:p>
          <w:p w:rsidR="00197C9D" w:rsidRPr="002E3B31" w:rsidRDefault="00197C9D" w:rsidP="00197C9D">
            <w:pPr>
              <w:pStyle w:val="Default"/>
              <w:rPr>
                <w:rFonts w:ascii="Arial" w:hAnsi="Arial" w:cs="Arial"/>
                <w:lang w:val="nb-NO"/>
              </w:rPr>
            </w:pPr>
          </w:p>
        </w:tc>
      </w:tr>
    </w:tbl>
    <w:p w:rsidR="00111CAB" w:rsidRDefault="00111CAB" w:rsidP="00197C9D">
      <w:pPr>
        <w:widowControl w:val="0"/>
        <w:autoSpaceDE w:val="0"/>
        <w:autoSpaceDN w:val="0"/>
        <w:adjustRightInd w:val="0"/>
        <w:spacing w:after="240" w:line="200" w:lineRule="atLeast"/>
        <w:rPr>
          <w:rFonts w:ascii="Arial" w:hAnsi="Arial" w:cs="Arial"/>
        </w:rPr>
      </w:pPr>
    </w:p>
    <w:p w:rsidR="00111CAB" w:rsidRPr="003257FB" w:rsidRDefault="00111CAB" w:rsidP="003257FB">
      <w:pPr>
        <w:rPr>
          <w:rFonts w:ascii="Arial" w:hAnsi="Arial" w:cs="Arial"/>
        </w:rPr>
      </w:pPr>
      <w:r w:rsidRPr="006744C7">
        <w:rPr>
          <w:rFonts w:ascii="Helvetica" w:hAnsi="Helvetica" w:cs="Helvetica"/>
          <w:sz w:val="16"/>
          <w:szCs w:val="16"/>
        </w:rPr>
        <w:t xml:space="preserve">1. Innledning  -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org. nr 989 774 697. Er et forvaltningsselskap med tillatelse til å drive verdipapirfondsforvaltning. 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har forretningsadresse </w:t>
      </w:r>
      <w:r w:rsidR="003257FB">
        <w:rPr>
          <w:rFonts w:ascii="Helvetica" w:hAnsi="Helvetica" w:cs="Helvetica"/>
          <w:sz w:val="16"/>
          <w:szCs w:val="16"/>
        </w:rPr>
        <w:t>Løkkeveien 107, 4007</w:t>
      </w:r>
      <w:r w:rsidRPr="006744C7">
        <w:rPr>
          <w:rFonts w:ascii="Helvetica" w:hAnsi="Helvetica" w:cs="Helvetica"/>
          <w:sz w:val="16"/>
          <w:szCs w:val="16"/>
        </w:rPr>
        <w:t xml:space="preserve"> Stavanger. Kunden anses å ha vedtatt disse Forretningsvilkårene som bindende for seg når Kunden, etter å ha blitt tilbudt vilkårene, inngir ordre, inngår avtaler eller gjennomfører handler med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w:t>
      </w:r>
    </w:p>
    <w:p w:rsidR="00111CAB" w:rsidRPr="006744C7" w:rsidRDefault="00111CAB" w:rsidP="00111CAB">
      <w:pPr>
        <w:pStyle w:val="Listeavsnitt"/>
        <w:widowControl w:val="0"/>
        <w:autoSpaceDE w:val="0"/>
        <w:autoSpaceDN w:val="0"/>
        <w:adjustRightInd w:val="0"/>
        <w:spacing w:after="240" w:line="200" w:lineRule="atLeast"/>
        <w:ind w:left="360"/>
        <w:rPr>
          <w:rFonts w:ascii="Helvetica" w:hAnsi="Helvetica" w:cs="Helvetica"/>
          <w:sz w:val="16"/>
          <w:szCs w:val="16"/>
        </w:rPr>
      </w:pPr>
    </w:p>
    <w:p w:rsidR="00111CAB" w:rsidRPr="006744C7" w:rsidRDefault="00111CAB" w:rsidP="00111CAB">
      <w:pPr>
        <w:pStyle w:val="Listeavsnitt"/>
        <w:widowControl w:val="0"/>
        <w:autoSpaceDE w:val="0"/>
        <w:autoSpaceDN w:val="0"/>
        <w:adjustRightInd w:val="0"/>
        <w:spacing w:after="240" w:line="200" w:lineRule="atLeast"/>
        <w:ind w:left="0"/>
        <w:rPr>
          <w:rFonts w:ascii="Helvetica" w:hAnsi="Helvetica" w:cs="Helvetica"/>
          <w:sz w:val="16"/>
          <w:szCs w:val="16"/>
        </w:rPr>
      </w:pPr>
      <w:r w:rsidRPr="006744C7">
        <w:rPr>
          <w:rFonts w:ascii="Helvetica" w:hAnsi="Helvetica" w:cs="Helvetica"/>
          <w:sz w:val="16"/>
          <w:szCs w:val="16"/>
        </w:rPr>
        <w:t xml:space="preserve">2. Definisjoner  - Virkedag: Enhver ordinær åpningsdag for banker i Norge Depotmottaker: Et foretak under offentlig tilsyn som oppbevarer verdiene som inngår i et Fond og mottar innbetalinger og forestår utbetalinger forFondets regning Fond: Fond forvaltet av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AS. Forbruker: Fysisk person som ikke hovedsakelig handler som ledd i næringsvirksomhet Forretningsvilkår: Disse vilkårene Kunde: Enhver fysisk eller juridisk person som inngir ordre, inngår avtaler eller gjennomfører handler med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internet side www.</w:t>
      </w:r>
      <w:r w:rsidR="003257FB">
        <w:rPr>
          <w:rFonts w:ascii="Helvetica" w:hAnsi="Helvetica" w:cs="Helvetica"/>
          <w:sz w:val="16"/>
          <w:szCs w:val="16"/>
        </w:rPr>
        <w:t>heimdalfondene.no</w:t>
      </w:r>
      <w:r w:rsidRPr="006744C7">
        <w:rPr>
          <w:rFonts w:ascii="Helvetica" w:hAnsi="Helvetica" w:cs="Helvetica"/>
          <w:sz w:val="16"/>
          <w:szCs w:val="16"/>
        </w:rPr>
        <w:t xml:space="preserve"> eller VPS Verdipapirsentralen ASA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 xml:space="preserve">3. Forholdet mellom Forretningsvilkårene og Fondets prospekt Ved eventuell motstrid mellom Forretningsvilkårene og Fondets prospekt gis prospektet forrang.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 xml:space="preserve">4. Tilsynsmyndighet  -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er under tilsyn av Finanstilsynet.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 xml:space="preserve">5. Markedsføring  -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markedsføring vil skje i henhold til reglene i det aktuelle landet markedsføringen skjer i, og i henhold til eventuell tillatelse gitt av det aktuelle lands myndigheter.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6. God forretningsskikk -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skal utøve sin virksomhet i samsvar med de vilkår som er satt for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tillatelse for verdipapirfondsforvaltning, øvrige bestemmelser som gjelder utøvelsen av dets virksomhet, herunder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og Fondets vedtekter, og gjeldende krav til god forretningsskikk.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7. Risiko for tap -  Kunden er inneforstått med og aksepterer at handler i Fond er forbundet med risiko for tap. Historisk avkastning er ingen garanti for fremtidig avkastning. Fremtidig avkastning vil blant annet avhenge av markedsutviklingen, forvalterens dyktighet, Fondets risikoprofil og tegnings- og forvaltningshonorar. Avkastningen kan bli negativ som følge av negativ kursutvikling. For mer detaljert informasjon om egenskaper knyttet til de ulike Fondene og om risiko knyttet til investeringer i Fond vises til gjeldende fonds prospekt og fondets vedtekter. 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vil i samsvar med reglene om god forretningsskikk søke å gi Kunden nødvendige opplysninger på en egnet måte, hvor det også tas hensyn til Kundens investeringserfaring og profesjonalitet. Kunden er selv ansvarlig for å evaluere risikoen ved alle handler og investeringer. Investeringer i Fond omfattes ikke av statlige garantiordninger for bankinnskudd. </w:t>
      </w:r>
    </w:p>
    <w:p w:rsidR="006A4A00" w:rsidRPr="006744C7" w:rsidRDefault="00111CAB" w:rsidP="00111CAB">
      <w:pPr>
        <w:widowControl w:val="0"/>
        <w:autoSpaceDE w:val="0"/>
        <w:autoSpaceDN w:val="0"/>
        <w:adjustRightInd w:val="0"/>
        <w:spacing w:after="240" w:line="200" w:lineRule="atLeast"/>
        <w:rPr>
          <w:rFonts w:ascii="Helvetica" w:hAnsi="Helvetica" w:cs="Helvetica"/>
          <w:sz w:val="16"/>
          <w:szCs w:val="16"/>
        </w:rPr>
      </w:pPr>
      <w:r w:rsidRPr="006744C7">
        <w:rPr>
          <w:rFonts w:ascii="Helvetica" w:hAnsi="Helvetica" w:cs="Helvetica"/>
          <w:sz w:val="16"/>
          <w:szCs w:val="16"/>
        </w:rPr>
        <w:t xml:space="preserve">8. Meldinger fra Kunden  </w:t>
      </w:r>
    </w:p>
    <w:p w:rsidR="006A4A00" w:rsidRPr="006744C7" w:rsidRDefault="00111CAB" w:rsidP="00111CAB">
      <w:pPr>
        <w:widowControl w:val="0"/>
        <w:autoSpaceDE w:val="0"/>
        <w:autoSpaceDN w:val="0"/>
        <w:adjustRightInd w:val="0"/>
        <w:spacing w:after="240" w:line="200" w:lineRule="atLeast"/>
        <w:rPr>
          <w:rFonts w:ascii="Helvetica" w:hAnsi="Helvetica" w:cs="Helvetica"/>
          <w:sz w:val="16"/>
          <w:szCs w:val="16"/>
        </w:rPr>
      </w:pPr>
      <w:r w:rsidRPr="006744C7">
        <w:rPr>
          <w:rFonts w:ascii="Helvetica" w:hAnsi="Helvetica" w:cs="Helvetica"/>
          <w:sz w:val="16"/>
          <w:szCs w:val="16"/>
        </w:rPr>
        <w:t xml:space="preserve">8.1 Kommunikasjon fra Kunden til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AS Kunden skal inngi skriftlige meldinger til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Signerte meldinger om tegning og innløsning av andeler i Fond kan sendes per post, faks eller e-post. </w:t>
      </w:r>
    </w:p>
    <w:p w:rsidR="006A4A00" w:rsidRPr="006744C7" w:rsidRDefault="00111CAB" w:rsidP="00111CAB">
      <w:pPr>
        <w:widowControl w:val="0"/>
        <w:autoSpaceDE w:val="0"/>
        <w:autoSpaceDN w:val="0"/>
        <w:adjustRightInd w:val="0"/>
        <w:spacing w:after="240" w:line="200" w:lineRule="atLeast"/>
        <w:rPr>
          <w:rFonts w:ascii="Helvetica" w:hAnsi="Helvetica" w:cs="Helvetica"/>
          <w:sz w:val="16"/>
          <w:szCs w:val="16"/>
        </w:rPr>
      </w:pPr>
      <w:r w:rsidRPr="006744C7">
        <w:rPr>
          <w:rFonts w:ascii="Helvetica" w:hAnsi="Helvetica" w:cs="Helvetica"/>
          <w:sz w:val="16"/>
          <w:szCs w:val="16"/>
        </w:rPr>
        <w:t xml:space="preserve">8.2 Tidspunkt for mottak av meldinger En melding er mottatt av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når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har fått kunnskap om meldingen og dens innhold. </w:t>
      </w:r>
    </w:p>
    <w:p w:rsidR="006A4A00" w:rsidRPr="006744C7" w:rsidRDefault="00111CAB" w:rsidP="00111CAB">
      <w:pPr>
        <w:widowControl w:val="0"/>
        <w:autoSpaceDE w:val="0"/>
        <w:autoSpaceDN w:val="0"/>
        <w:adjustRightInd w:val="0"/>
        <w:spacing w:after="240" w:line="200" w:lineRule="atLeast"/>
        <w:rPr>
          <w:rFonts w:ascii="Helvetica" w:hAnsi="Helvetica" w:cs="Helvetica"/>
          <w:sz w:val="16"/>
          <w:szCs w:val="16"/>
        </w:rPr>
      </w:pPr>
      <w:r w:rsidRPr="006744C7">
        <w:rPr>
          <w:rFonts w:ascii="Helvetica" w:hAnsi="Helvetica" w:cs="Helvetica"/>
          <w:sz w:val="16"/>
          <w:szCs w:val="16"/>
        </w:rPr>
        <w:t xml:space="preserve">8.3 Meldingens innhold og mangelfulle meldinger En melding fra Kunden til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skal inneholde nødvendige opplysninger om Kunden og hvilken transaksjon som skal gjennomføres. Hvis Kunden inngir en mangelfull melding til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skal meldingen først anses mottatt når de manglende opplysningene senere blir mottatt av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kan imidlertid bestemme at en mangelfull melding skal anses mottatt av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på tidspunktet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fikk kunnskap om den mangelfulle meldingen og dens innhold, dersom meldingen etter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skjønn inneholder tilstrekkelig informasjon til sikker gjennomføring av transaksjonen. Kunden bærer risikoen for at innholdet i en melding er korrekt, og Kunden kan ikke holde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ansvarlig for feil i de meldingene Kunden sender, uavhengig av forsendelsesmåte. </w:t>
      </w:r>
    </w:p>
    <w:p w:rsidR="00111CAB" w:rsidRPr="006744C7" w:rsidRDefault="00111CAB" w:rsidP="00111CAB">
      <w:pPr>
        <w:widowControl w:val="0"/>
        <w:autoSpaceDE w:val="0"/>
        <w:autoSpaceDN w:val="0"/>
        <w:adjustRightInd w:val="0"/>
        <w:spacing w:after="240" w:line="200" w:lineRule="atLeast"/>
        <w:rPr>
          <w:rFonts w:ascii="Helvetica" w:hAnsi="Helvetica" w:cs="Helvetica"/>
          <w:sz w:val="16"/>
          <w:szCs w:val="16"/>
        </w:rPr>
      </w:pPr>
      <w:r w:rsidRPr="006744C7">
        <w:rPr>
          <w:rFonts w:ascii="Helvetica" w:hAnsi="Helvetica" w:cs="Helvetica"/>
          <w:sz w:val="16"/>
          <w:szCs w:val="16"/>
        </w:rPr>
        <w:t xml:space="preserve">8.4 Bruk av elektroniske tjenester Kunden kan inngi elektroniske meldinger til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gjennom de kanaler som er anvist på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internettside.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vil legge til rette for at Kunden gis tilgang til VPS Investortjenester via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internettside.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kan ikke på noen måte stilles til ansvar for svikt, brudd eller feil i de elektroniske tjenestene som tilbys Kunden, herunder svikt, feil eller brudd i programvare eller nett. </w:t>
      </w:r>
    </w:p>
    <w:p w:rsidR="00111CAB" w:rsidRPr="006744C7" w:rsidRDefault="006A4A00"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9. Kundens fullmakt</w:t>
      </w:r>
      <w:r w:rsidR="00111CAB" w:rsidRPr="006744C7">
        <w:rPr>
          <w:rFonts w:ascii="Helvetica" w:hAnsi="Helvetica" w:cs="Helvetica"/>
          <w:sz w:val="16"/>
          <w:szCs w:val="16"/>
        </w:rPr>
        <w:t>er mv. </w:t>
      </w:r>
      <w:r w:rsidRPr="006744C7">
        <w:rPr>
          <w:rFonts w:ascii="Helvetica" w:hAnsi="Helvetica" w:cs="Helvetica"/>
          <w:sz w:val="16"/>
          <w:szCs w:val="16"/>
        </w:rPr>
        <w:t xml:space="preserve"> - </w:t>
      </w:r>
      <w:r w:rsidR="000131F7" w:rsidRPr="006744C7">
        <w:rPr>
          <w:rFonts w:ascii="Helvetica" w:hAnsi="Helvetica" w:cs="Helvetica"/>
          <w:sz w:val="16"/>
          <w:szCs w:val="16"/>
        </w:rPr>
        <w:t xml:space="preserve">Heimdal Forvaltning </w:t>
      </w:r>
      <w:r w:rsidR="00111CAB" w:rsidRPr="006744C7">
        <w:rPr>
          <w:rFonts w:ascii="Helvetica" w:hAnsi="Helvetica" w:cs="Helvetica"/>
          <w:sz w:val="16"/>
          <w:szCs w:val="16"/>
        </w:rPr>
        <w:t xml:space="preserve"> AS er ikke forpliktet til å utføre en handel for Kunden som </w:t>
      </w:r>
      <w:r w:rsidR="000131F7" w:rsidRPr="006744C7">
        <w:rPr>
          <w:rFonts w:ascii="Helvetica" w:hAnsi="Helvetica" w:cs="Helvetica"/>
          <w:sz w:val="16"/>
          <w:szCs w:val="16"/>
        </w:rPr>
        <w:t xml:space="preserve">Heimdal Forvaltning </w:t>
      </w:r>
      <w:r w:rsidR="00111CAB" w:rsidRPr="006744C7">
        <w:rPr>
          <w:rFonts w:ascii="Helvetica" w:hAnsi="Helvetica" w:cs="Helvetica"/>
          <w:sz w:val="16"/>
          <w:szCs w:val="16"/>
        </w:rPr>
        <w:t xml:space="preserve"> AS antar vil kunne medføre brudd på den lovgivning eller de regler, vilkår eller betingelser som til enhver tid gjelder, eller </w:t>
      </w:r>
      <w:r w:rsidR="000131F7" w:rsidRPr="006744C7">
        <w:rPr>
          <w:rFonts w:ascii="Helvetica" w:hAnsi="Helvetica" w:cs="Helvetica"/>
          <w:sz w:val="16"/>
          <w:szCs w:val="16"/>
        </w:rPr>
        <w:t xml:space="preserve">Heimdal Forvaltning </w:t>
      </w:r>
      <w:r w:rsidR="00111CAB" w:rsidRPr="006744C7">
        <w:rPr>
          <w:rFonts w:ascii="Helvetica" w:hAnsi="Helvetica" w:cs="Helvetica"/>
          <w:sz w:val="16"/>
          <w:szCs w:val="16"/>
        </w:rPr>
        <w:t xml:space="preserve"> AS antar at det kan være annen saklig grunn til ikke å utføre handelen. Kunden innestår for at handel og oppgjør skjer i henhold til de konsesjoner, fullmakter og den kompetanse av både offentligrettslig og privatrettslig karakter som til enhver tid gjelder for Kundens handel. Kunden skal dokumentere enhver form for fullmakt, vedtak, firmaattest, vedtekter mv. når dette kreves av </w:t>
      </w:r>
      <w:r w:rsidR="000131F7" w:rsidRPr="006744C7">
        <w:rPr>
          <w:rFonts w:ascii="Helvetica" w:hAnsi="Helvetica" w:cs="Helvetica"/>
          <w:sz w:val="16"/>
          <w:szCs w:val="16"/>
        </w:rPr>
        <w:t xml:space="preserve">Heimdal Forvaltning </w:t>
      </w:r>
      <w:r w:rsidR="00111CAB" w:rsidRPr="006744C7">
        <w:rPr>
          <w:rFonts w:ascii="Helvetica" w:hAnsi="Helvetica" w:cs="Helvetica"/>
          <w:sz w:val="16"/>
          <w:szCs w:val="16"/>
        </w:rPr>
        <w:t xml:space="preserve"> AS. For at </w:t>
      </w:r>
      <w:r w:rsidR="000131F7" w:rsidRPr="006744C7">
        <w:rPr>
          <w:rFonts w:ascii="Helvetica" w:hAnsi="Helvetica" w:cs="Helvetica"/>
          <w:sz w:val="16"/>
          <w:szCs w:val="16"/>
        </w:rPr>
        <w:t xml:space="preserve">Heimdal Forvaltning </w:t>
      </w:r>
      <w:r w:rsidR="00111CAB" w:rsidRPr="006744C7">
        <w:rPr>
          <w:rFonts w:ascii="Helvetica" w:hAnsi="Helvetica" w:cs="Helvetica"/>
          <w:sz w:val="16"/>
          <w:szCs w:val="16"/>
        </w:rPr>
        <w:t xml:space="preserve"> AS skal kunne utføre en handel for Kunden er det nødvendig at Kunden til enhver tid holder </w:t>
      </w:r>
      <w:r w:rsidR="000131F7" w:rsidRPr="006744C7">
        <w:rPr>
          <w:rFonts w:ascii="Helvetica" w:hAnsi="Helvetica" w:cs="Helvetica"/>
          <w:sz w:val="16"/>
          <w:szCs w:val="16"/>
        </w:rPr>
        <w:t xml:space="preserve">Heimdal Forvaltning </w:t>
      </w:r>
      <w:r w:rsidR="00111CAB" w:rsidRPr="006744C7">
        <w:rPr>
          <w:rFonts w:ascii="Helvetica" w:hAnsi="Helvetica" w:cs="Helvetica"/>
          <w:sz w:val="16"/>
          <w:szCs w:val="16"/>
        </w:rPr>
        <w:t xml:space="preserve"> AS oppdatert med opplysninger om hvem som har nødvendig kompetanse eller fullmakt til å handle for Kunden. En handel er bindende for Kunden med mindre </w:t>
      </w:r>
      <w:r w:rsidR="000131F7" w:rsidRPr="006744C7">
        <w:rPr>
          <w:rFonts w:ascii="Helvetica" w:hAnsi="Helvetica" w:cs="Helvetica"/>
          <w:sz w:val="16"/>
          <w:szCs w:val="16"/>
        </w:rPr>
        <w:t xml:space="preserve">Heimdal Forvaltning </w:t>
      </w:r>
      <w:r w:rsidR="00111CAB" w:rsidRPr="006744C7">
        <w:rPr>
          <w:rFonts w:ascii="Helvetica" w:hAnsi="Helvetica" w:cs="Helvetica"/>
          <w:sz w:val="16"/>
          <w:szCs w:val="16"/>
        </w:rPr>
        <w:t xml:space="preserve"> ikke AS var i god tro med hensyn til den enkeltes fullmakter. Dersom Kunden benytter mellommenn mv., fritar ikke dette Kunden for ansvar etter disse Forretningsvilkår. Etterlevelse av eventuelle rammer for Kundens </w:t>
      </w:r>
      <w:r w:rsidR="00111CAB" w:rsidRPr="006744C7">
        <w:rPr>
          <w:rFonts w:ascii="Helvetica" w:hAnsi="Helvetica" w:cs="Helvetica"/>
          <w:sz w:val="16"/>
          <w:szCs w:val="16"/>
        </w:rPr>
        <w:lastRenderedPageBreak/>
        <w:t xml:space="preserve">handler er Kundens eget ansvar, selv om Kunden har meddelt </w:t>
      </w:r>
      <w:r w:rsidR="000131F7" w:rsidRPr="006744C7">
        <w:rPr>
          <w:rFonts w:ascii="Helvetica" w:hAnsi="Helvetica" w:cs="Helvetica"/>
          <w:sz w:val="16"/>
          <w:szCs w:val="16"/>
        </w:rPr>
        <w:t xml:space="preserve">Heimdal Forvaltning </w:t>
      </w:r>
      <w:r w:rsidR="00111CAB" w:rsidRPr="006744C7">
        <w:rPr>
          <w:rFonts w:ascii="Helvetica" w:hAnsi="Helvetica" w:cs="Helvetica"/>
          <w:sz w:val="16"/>
          <w:szCs w:val="16"/>
        </w:rPr>
        <w:t xml:space="preserve"> AS rammene for sin handel.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 xml:space="preserve">10. Tegning av andeler i Fond </w:t>
      </w:r>
      <w:r w:rsidR="006A4A00" w:rsidRPr="006744C7">
        <w:rPr>
          <w:rFonts w:ascii="Helvetica" w:hAnsi="Helvetica" w:cs="Helvetica"/>
          <w:sz w:val="16"/>
          <w:szCs w:val="16"/>
        </w:rPr>
        <w:t xml:space="preserve">- </w:t>
      </w:r>
      <w:r w:rsidRPr="006744C7">
        <w:rPr>
          <w:rFonts w:ascii="Helvetica" w:hAnsi="Helvetica" w:cs="Helvetica"/>
          <w:sz w:val="16"/>
          <w:szCs w:val="16"/>
        </w:rPr>
        <w:t xml:space="preserve">skjer på den måte som til enhver tid fremgår av Fondets prospekt og disse Forretningsvilkår. Tegningsbeløpet forfaller til betaling ved innsendelse av melding om tegning, med mindre annet er avtalt. Det er et vilkår for å få utstedt andeler at tegningsbeløpet er betalt. Dersom beløpet ikke betales rettidig kan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annullere transaksjonen eller gjennomføre transaksjonen til justert kurstidspunkt. Tegningsbeløpet er betalt når: a) Kunden har gitt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fullmakt til å trekke betalingen fra en konto Kunden disponerer, forutsatt at det er dekning for betalingen på denne kontoen. b) tegningsbeløpet er valutert inn på Fondets konto c) Fondet på annen måte har fått eksklusiv disposisjonsrett over tegningsbeløpet. Melding om tegning kan ikke trekkes tilbake med mindre slik melding er mottatt av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før klokken 09.00 CET samme dag som NAV settes og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samtykker i tilbaketrekkingen. I tilknytning til offentlige høytidsdager kan frist for mottak av melding om tilbaketrekking endres. </w:t>
      </w:r>
    </w:p>
    <w:p w:rsidR="006A4A00" w:rsidRPr="006744C7" w:rsidRDefault="00111CAB" w:rsidP="00111CAB">
      <w:pPr>
        <w:widowControl w:val="0"/>
        <w:autoSpaceDE w:val="0"/>
        <w:autoSpaceDN w:val="0"/>
        <w:adjustRightInd w:val="0"/>
        <w:spacing w:after="240" w:line="200" w:lineRule="atLeast"/>
        <w:rPr>
          <w:rFonts w:ascii="Helvetica" w:hAnsi="Helvetica" w:cs="Helvetica"/>
          <w:sz w:val="16"/>
          <w:szCs w:val="16"/>
        </w:rPr>
      </w:pPr>
      <w:r w:rsidRPr="006744C7">
        <w:rPr>
          <w:rFonts w:ascii="Helvetica" w:hAnsi="Helvetica" w:cs="Helvetica"/>
          <w:sz w:val="16"/>
          <w:szCs w:val="16"/>
        </w:rPr>
        <w:t>11. Innløsning av andeler i Fond </w:t>
      </w:r>
    </w:p>
    <w:p w:rsidR="006A4A00" w:rsidRPr="006744C7" w:rsidRDefault="00111CAB" w:rsidP="00111CAB">
      <w:pPr>
        <w:widowControl w:val="0"/>
        <w:autoSpaceDE w:val="0"/>
        <w:autoSpaceDN w:val="0"/>
        <w:adjustRightInd w:val="0"/>
        <w:spacing w:after="240" w:line="200" w:lineRule="atLeast"/>
        <w:rPr>
          <w:rFonts w:ascii="Helvetica" w:hAnsi="Helvetica" w:cs="Helvetica"/>
          <w:sz w:val="16"/>
          <w:szCs w:val="16"/>
        </w:rPr>
      </w:pPr>
      <w:r w:rsidRPr="006744C7">
        <w:rPr>
          <w:rFonts w:ascii="Helvetica" w:hAnsi="Helvetica" w:cs="Helvetica"/>
          <w:sz w:val="16"/>
          <w:szCs w:val="16"/>
        </w:rPr>
        <w:t xml:space="preserve">11.1 Gjennomføring av innløsning Innløsing av andeler i Fond skjer på den måte som til enhver tid fremgår av Fondets prospekt og disse Forretningsvilkår. Det er en forutsetning for innløsning at det ikke er registrert heftelser eller andre begrensninger på VPS-kontoen innløsningen skal skje fra. Kunden plikter å sørge for at eventuelle heftelser eller andre begrensninger er opphevet før innsending av innløsningsmelding til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AS. Innløsning av andeler i Fond skal gjennomføres snarest mulig og senest innen to uker etter at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mottok Kundens melding om innløsning. Overføring av innløsningsbeløpet fra Fondets konto igangsettes normalt en Virkedag etter at innløsningstransaksjonen er oppgjort. Kunden kan kun kreve å få innløsningsbeløpet utbetalt til en konto Kunden disponerer.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kan kreve at Kunden fremlegger dokumentasjon på disposisjonsrett over aktuell konto. 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 xml:space="preserve">11.2 Tilbaketrekking av innløsningsmeldinger Krav om innløsning kan ikke trekkes tilbake med mindre slik melding er mottatt av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før klokken 09.00 CET samme dag som NAV settes og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samtykker i tilbaketrekkingen. I tilknytning til offentlige høytidsdager kan frist for mottak av melding om tilbaketrekking endres. 11.3 Suspensjon av innløsninger Under stenging av børs eller tilsvarende ekstraordinære forhold, og ellers i den grad det følger av lov, forskrift, vedtekter eller prospekt, kan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med tilsynsmyndighetens samtykke suspendere innløsningskrav.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12. Fastsetting av kurs</w:t>
      </w:r>
      <w:r w:rsidR="006A4A00" w:rsidRPr="006744C7">
        <w:rPr>
          <w:rFonts w:ascii="Helvetica" w:hAnsi="Helvetica" w:cs="Helvetica"/>
          <w:sz w:val="16"/>
          <w:szCs w:val="16"/>
        </w:rPr>
        <w:t xml:space="preserve"> - </w:t>
      </w:r>
      <w:r w:rsidRPr="006744C7">
        <w:rPr>
          <w:rFonts w:ascii="Helvetica" w:hAnsi="Helvetica" w:cs="Helvetica"/>
          <w:sz w:val="16"/>
          <w:szCs w:val="16"/>
        </w:rPr>
        <w:t xml:space="preserve"> Handel i Fond skjer til ukjent kurs. Blanketter som gjelder tegning i aksjefondene, og som er mottatt før klokken 09:00 CET på samme dag som NAV settes, får dagens kurs forutsatt at tegningsbeløpet er betalt, jf. punkt 10. Ved førstegangstegning vil kursen kunne avhenge av tidspunktet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mottar dokumentasjon nødvendig for å gjennomføre kundekontroll. Blanketter som gjelder innløsning, og som er mottatt før kl. 09:00 CET, på NAV dag. Får dagens kurs i tilknytning til offentlige høytidsdager kan frist for mottak av melding om handel endres.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13. Kostnader </w:t>
      </w:r>
      <w:r w:rsidR="006A4A00" w:rsidRPr="006744C7">
        <w:rPr>
          <w:rFonts w:ascii="Helvetica" w:hAnsi="Helvetica" w:cs="Helvetica"/>
          <w:sz w:val="16"/>
          <w:szCs w:val="16"/>
        </w:rPr>
        <w:t xml:space="preserve"> - </w:t>
      </w:r>
      <w:r w:rsidRPr="006744C7">
        <w:rPr>
          <w:rFonts w:ascii="Helvetica" w:hAnsi="Helvetica" w:cs="Helvetica"/>
          <w:sz w:val="16"/>
          <w:szCs w:val="16"/>
        </w:rPr>
        <w:t xml:space="preserve">Ved handel i Fond påløper tegnings- og innløsningsgebyr i henhold til det aktuelle Fondets gjeldende prospekt. Investeringer i Fond belastes forvaltningshonorar i henhold til det aktuelle Fondets gjeldende prospekt. Gjennomføres handler i Fond ved hjelp av andre aktører, eller benyttes annen kontofører enn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kan disse belaste egne gebyrer og honorarer i tillegg.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14. Avbestillingsgebyr </w:t>
      </w:r>
      <w:r w:rsidR="006A4A00" w:rsidRPr="006744C7">
        <w:rPr>
          <w:rFonts w:ascii="Helvetica" w:hAnsi="Helvetica" w:cs="Helvetica"/>
          <w:sz w:val="16"/>
          <w:szCs w:val="16"/>
        </w:rPr>
        <w:t xml:space="preserve"> - </w:t>
      </w:r>
      <w:r w:rsidRPr="006744C7">
        <w:rPr>
          <w:rFonts w:ascii="Helvetica" w:hAnsi="Helvetica" w:cs="Helvetica"/>
          <w:sz w:val="16"/>
          <w:szCs w:val="16"/>
        </w:rPr>
        <w:t xml:space="preserve">Dersom en Forbruker i medhold av preseptorisk forbrukerlovgivning er berettiget til å avbestille en tegning av andeler i Fond, og Forbrukeren benytter seg av denne retten, skal Forbrukeren betale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et avbestillingsgebyr tilsvarende 10 prosent av tegningsbeløpet. Avbestillingsgebyret inkluderer kostnader som beskrevet i punkt 13.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15. Angrerett </w:t>
      </w:r>
      <w:r w:rsidR="006A4A00" w:rsidRPr="006744C7">
        <w:rPr>
          <w:rFonts w:ascii="Helvetica" w:hAnsi="Helvetica" w:cs="Helvetica"/>
          <w:sz w:val="16"/>
          <w:szCs w:val="16"/>
        </w:rPr>
        <w:t xml:space="preserve"> - </w:t>
      </w:r>
      <w:r w:rsidRPr="006744C7">
        <w:rPr>
          <w:rFonts w:ascii="Helvetica" w:hAnsi="Helvetica" w:cs="Helvetica"/>
          <w:sz w:val="16"/>
          <w:szCs w:val="16"/>
        </w:rPr>
        <w:t xml:space="preserve">Kunden har ikke angrerett i henhold til lov om angrerett og opplysningsplikt av 21. desember 2000 nr. 105 på tjenester og handler i Fond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16. Tiltak mot hvitvasking og terrorfinansiering</w:t>
      </w:r>
      <w:r w:rsidR="006A4A00" w:rsidRPr="006744C7">
        <w:rPr>
          <w:rFonts w:ascii="Helvetica" w:hAnsi="Helvetica" w:cs="Helvetica"/>
          <w:sz w:val="16"/>
          <w:szCs w:val="16"/>
        </w:rPr>
        <w:t xml:space="preserve"> - </w:t>
      </w:r>
      <w:r w:rsidRPr="006744C7">
        <w:rPr>
          <w:rFonts w:ascii="Helvetica" w:hAnsi="Helvetica" w:cs="Helvetica"/>
          <w:sz w:val="16"/>
          <w:szCs w:val="16"/>
        </w:rPr>
        <w:t xml:space="preserve"> I henhold til lovregler om tiltak mot hvitvasking og terrorfinansiering er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forpliktet til å gjennomføre kontroll av nye og eksisterende kunder. Kunden skal yte nødvendig bistand i den forbindelse, herunder fremlegge gyldig legitimasjon samt annen nødvendig dokumentasjon. Dersom Kunden ikke fremlegger tilstrekkelig dokumentasjon, kan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avvise Kunden. Dersom en Kunde, før det er gjennomført kundekontroll, krever å disponere over andeler i et Fond, kan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unnlate å gjennomføre den ønskede transaksjonen. I henhold til hvitvaskingsloven er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forpliktet til å foreta nærmere undersøkelser av transaksjoner ved mistanke om hvitvasking eller terrorfinansiering.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er forpliktet til å oversende opplysninger om mistenkelige transaksjoner til myndighetene uten at Kunden informeres. Kunden skal uoppfordret, uten ugrunnet opphold, melde fra skriftlig til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og dokumentere enhver endring på Kundens side under kundeforholdet, herunder • Endringer med hensyn til personalia.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 xml:space="preserve">Dersom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ikke er kontofører for Kundens VPS konto, skal Kunden også gi melding om de endrede personalia til kontofører for Kundens VPS-konto. • Endringer med hensyn til reelle rettighetshavere (se nærmere informasjon på tegningsblankett)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 xml:space="preserve">• Endringer med hensyn til hvem som kan opptre på vegne av Kunden • Endringer med hensyn til om Kunden faller innunder definisjonen av ”politisk eksponert person” • Endringer med hensyn til kundeforholdets formål og tilsiktede art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17. Behandling av personopplysninger </w:t>
      </w:r>
      <w:r w:rsidR="006A4A00" w:rsidRPr="006744C7">
        <w:rPr>
          <w:rFonts w:ascii="Helvetica" w:hAnsi="Helvetica" w:cs="Helvetica"/>
          <w:sz w:val="16"/>
          <w:szCs w:val="16"/>
        </w:rPr>
        <w:t xml:space="preserve"> - </w:t>
      </w:r>
      <w:r w:rsidRPr="006744C7">
        <w:rPr>
          <w:rFonts w:ascii="Helvetica" w:hAnsi="Helvetica" w:cs="Helvetica"/>
          <w:sz w:val="16"/>
          <w:szCs w:val="16"/>
        </w:rPr>
        <w:t xml:space="preserve">Samtykke til behandling av personopplysninger er en forutsetning for å være Kunde i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foretar sammenstilling og lagring av innsamlede og registrerte personopplysninger. Formålet </w:t>
      </w:r>
      <w:r w:rsidRPr="006744C7">
        <w:rPr>
          <w:rFonts w:ascii="Helvetica" w:hAnsi="Helvetica" w:cs="Helvetica"/>
          <w:sz w:val="16"/>
          <w:szCs w:val="16"/>
        </w:rPr>
        <w:lastRenderedPageBreak/>
        <w:t xml:space="preserve">med behandlingen er blant annet å drive verdipapirfondsforvaltning, markedsføre verdipapirfond og øvrige tjenester, oppfylle avtaler med Kunden, utarbeide kundeprofiler og oppfylle pålegg i medhold av lov. Kunden aksepterer at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eventuelt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distributører, utleverer personopplysninger til databehandler, verdipapirregister og andre samarbeidspartnere. Kunden kan få innsyn i registrerte personopplysninger og kreve retting av feil.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kan, for dokumentasjon og kvalitetsformål, foreta lydopptak av telefonsamtaler mellom Kunden og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og dets ansatte har lovpålagt taushetsplikt.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kan, etter gjeldende lover og regler, være forpliktet til å gi opplysninger av enhver art til myndigheter uten hinder av lovbestemt taushetsplikt. </w:t>
      </w:r>
    </w:p>
    <w:p w:rsidR="006A4A00" w:rsidRPr="006744C7" w:rsidRDefault="006A4A00" w:rsidP="00111CAB">
      <w:pPr>
        <w:widowControl w:val="0"/>
        <w:autoSpaceDE w:val="0"/>
        <w:autoSpaceDN w:val="0"/>
        <w:adjustRightInd w:val="0"/>
        <w:spacing w:after="240" w:line="200" w:lineRule="atLeast"/>
        <w:rPr>
          <w:rFonts w:ascii="Helvetica" w:hAnsi="Helvetica" w:cs="Helvetica"/>
          <w:sz w:val="16"/>
          <w:szCs w:val="16"/>
        </w:rPr>
      </w:pPr>
      <w:r w:rsidRPr="006744C7">
        <w:rPr>
          <w:rFonts w:ascii="Helvetica" w:hAnsi="Helvetica" w:cs="Helvetica"/>
          <w:sz w:val="16"/>
          <w:szCs w:val="16"/>
        </w:rPr>
        <w:t>18. M</w:t>
      </w:r>
      <w:r w:rsidR="00111CAB" w:rsidRPr="006744C7">
        <w:rPr>
          <w:rFonts w:ascii="Helvetica" w:hAnsi="Helvetica" w:cs="Helvetica"/>
          <w:sz w:val="16"/>
          <w:szCs w:val="16"/>
        </w:rPr>
        <w:t xml:space="preserve">eldinger fra </w:t>
      </w:r>
      <w:r w:rsidR="000131F7" w:rsidRPr="006744C7">
        <w:rPr>
          <w:rFonts w:ascii="Helvetica" w:hAnsi="Helvetica" w:cs="Helvetica"/>
          <w:sz w:val="16"/>
          <w:szCs w:val="16"/>
        </w:rPr>
        <w:t xml:space="preserve">Heimdal Forvaltning </w:t>
      </w:r>
      <w:r w:rsidR="00111CAB" w:rsidRPr="006744C7">
        <w:rPr>
          <w:rFonts w:ascii="Helvetica" w:hAnsi="Helvetica" w:cs="Helvetica"/>
          <w:sz w:val="16"/>
          <w:szCs w:val="16"/>
        </w:rPr>
        <w:t>AS </w:t>
      </w:r>
    </w:p>
    <w:p w:rsidR="006A4A00" w:rsidRPr="006744C7" w:rsidRDefault="00111CAB" w:rsidP="00111CAB">
      <w:pPr>
        <w:widowControl w:val="0"/>
        <w:autoSpaceDE w:val="0"/>
        <w:autoSpaceDN w:val="0"/>
        <w:adjustRightInd w:val="0"/>
        <w:spacing w:after="240" w:line="200" w:lineRule="atLeast"/>
        <w:rPr>
          <w:rFonts w:ascii="Helvetica" w:hAnsi="Helvetica" w:cs="Helvetica"/>
          <w:sz w:val="16"/>
          <w:szCs w:val="16"/>
        </w:rPr>
      </w:pPr>
      <w:r w:rsidRPr="006744C7">
        <w:rPr>
          <w:rFonts w:ascii="Helvetica" w:hAnsi="Helvetica" w:cs="Helvetica"/>
          <w:sz w:val="16"/>
          <w:szCs w:val="16"/>
        </w:rPr>
        <w:t xml:space="preserve">18.1 Meldinger fra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AS</w:t>
      </w:r>
      <w:r w:rsidR="000131F7" w:rsidRPr="006744C7">
        <w:rPr>
          <w:rFonts w:ascii="Helvetica" w:hAnsi="Helvetica" w:cs="Helvetica"/>
          <w:sz w:val="16"/>
          <w:szCs w:val="16"/>
        </w:rPr>
        <w:t xml:space="preserve"> - </w:t>
      </w:r>
      <w:r w:rsidRPr="006744C7">
        <w:rPr>
          <w:rFonts w:ascii="Helvetica" w:hAnsi="Helvetica" w:cs="Helvetica"/>
          <w:sz w:val="16"/>
          <w:szCs w:val="16"/>
        </w:rPr>
        <w:t xml:space="preserve"> Det er kontofører for Kundens VPS-konto sitt ansvar å gi Kunden melding om endringer på Kundens VPS-konto. Dersom Kunden overfor kontofører har fraskrevet seg retten til å motta slike endringsmeldinger, aksepterer Kunden at det i forholdet mellom Kunden og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blir lagt til grunn at Kunden mottok meldingen om endringen på VPS-kontoen på det tidspunkt Kunden kunne ha mottatt meldingen dersom Kunden ikke hadde fraskrevet seg retten til å motta meldingen. 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skal, i samsvar med gjeldende regelverk, sørge for at periodevis informasjon om Kundens beholdning av andeler i Fond blir sendt til Kunden. Meldingen vil bli sendt til den adressen som er registrert på Kunden i VPS’ andelseierregister.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forbeholder seg retten til å korrigere åpenbare feil i en melding sendt til Kunden. Korrigeringen skal gjøres straks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blir klar over feilen, årsaken til denne og hvilke kunder som er rammet av feilen.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18.2 Mottak av meldinger </w:t>
      </w:r>
      <w:r w:rsidR="000131F7" w:rsidRPr="006744C7">
        <w:rPr>
          <w:rFonts w:ascii="Helvetica" w:hAnsi="Helvetica" w:cs="Helvetica"/>
          <w:sz w:val="16"/>
          <w:szCs w:val="16"/>
        </w:rPr>
        <w:t xml:space="preserve"> - </w:t>
      </w:r>
      <w:r w:rsidRPr="006744C7">
        <w:rPr>
          <w:rFonts w:ascii="Helvetica" w:hAnsi="Helvetica" w:cs="Helvetica"/>
          <w:sz w:val="16"/>
          <w:szCs w:val="16"/>
        </w:rPr>
        <w:t xml:space="preserve">Melding fra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per brevpost skal anses korrekt avsendt når den er sendt til den adressen som er registrert på Kunden i VPS’ andelseierregister. Meldingen skal anses å være kommet frem til Kunden når tid for ordinær postgang er tillagt. Melding fra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per telefaks skal anses å være kommet frem til Kunden når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har sendt meldingen til det av Kunden sist skriftlig meddelte nummer, og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har mottatt avsenderkvittering som bekrefter vellykket sending, sendetidspunktet og telefaksnummeret. Elektroniske meldinger fra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skal anses å være kommet frem til Kunden når de er sendt fra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til den elektroniske adresse Kunden sist har meddelt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19. Forvalterregistrering </w:t>
      </w:r>
      <w:r w:rsidR="000131F7" w:rsidRPr="006744C7">
        <w:rPr>
          <w:rFonts w:ascii="Helvetica" w:hAnsi="Helvetica" w:cs="Helvetica"/>
          <w:sz w:val="16"/>
          <w:szCs w:val="16"/>
        </w:rPr>
        <w:t xml:space="preserve"> - </w:t>
      </w:r>
      <w:r w:rsidRPr="006744C7">
        <w:rPr>
          <w:rFonts w:ascii="Helvetica" w:hAnsi="Helvetica" w:cs="Helvetica"/>
          <w:sz w:val="16"/>
          <w:szCs w:val="16"/>
        </w:rPr>
        <w:t xml:space="preserve">Dersom Kunden i sitt kundeforhold med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opptrer på vegne av andre og skal føres inn i andelseierregisteret i VPS i stedet for den reelle eieren av andelene, plikter Kunden å søke tillatelse fra Finanstilsynet til å opptre som forvalter. Tillatelse til å opptre som forvalter medfører visse plikter, herunder registrering av opplysninger om den reelle andelseieren og rapportering av beholdnings- og realisasjonsoppgaver for kunder som er skattepliktige til Norge. Mer informasjon finnes på Finanstilsynets internettsider.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 xml:space="preserve">20.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kontraktsmedhjelpere </w:t>
      </w:r>
      <w:r w:rsidR="006A4A00" w:rsidRPr="006744C7">
        <w:rPr>
          <w:rFonts w:ascii="Helvetica" w:hAnsi="Helvetica" w:cs="Helvetica"/>
          <w:sz w:val="16"/>
          <w:szCs w:val="16"/>
        </w:rPr>
        <w:t xml:space="preserve"> -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kan benytte kontraktsmedhjelpere som etter fullmakt handler på vegne av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Kunden aksepterer at Forretningsvilkårene også gjelder i forholdet mellom Kunden og kontraktsmedhjelperen så langt de passer.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21. Ansvar og ansvarsfritak</w:t>
      </w:r>
      <w:r w:rsidR="006A4A00" w:rsidRPr="006744C7">
        <w:rPr>
          <w:rFonts w:ascii="Helvetica" w:hAnsi="Helvetica" w:cs="Helvetica"/>
          <w:sz w:val="16"/>
          <w:szCs w:val="16"/>
        </w:rPr>
        <w:t xml:space="preserve"> - </w:t>
      </w:r>
      <w:r w:rsidRPr="006744C7">
        <w:rPr>
          <w:rFonts w:ascii="Helvetica" w:hAnsi="Helvetica" w:cs="Helvetica"/>
          <w:sz w:val="16"/>
          <w:szCs w:val="16"/>
        </w:rPr>
        <w:t>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eller Fondet er kun ansvarlig overfor Kunder dersom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eller Fondet grovt uaktsomt har påført Kunden et økonomisk tap. En Forbruker kan likevel kreve slik erstatning som følger av preseptorisk forbrukerlovgivning.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og Fondets ansvar er i ethvert henseende begrenset til verdien av det beløp Kunden handlet eller skulle ha handlet for på tidspunktet for handelen.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og Fondets ansvar omfatter ikke skade eller tap som skyldes forhold utenfor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og Fondets kontroll, som for eksempel krig, terrorhandling, naturkatastrofer, brann- eller vannskader, strømbrudd, streik, lockout, feil i databehandlingssystemer eller telenett, lov- eller forskriftsendringer, instrukser fra myndigheter mv.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og Fondet er ikke ansvarlig for noen form for indirekte tap eller skade, herunder tap som følge av at avtale med tredjeperson faller bort eller ikke kan oppfylles som forutsatt. Dersom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har benyttet medhjelpere, vil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ikke være ansvarlig for Kundens tap eller skade som følge av disses handlinger eller unnlatelser, dersom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har oppfylt alminnelige krav til aktsomhet ved utvelgelsen av medhjelperne.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vil heller ikke være ansvarlig dersom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ikke har hatt noen innflytelse på utvelgelsen.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22. Reklamasjon </w:t>
      </w:r>
      <w:r w:rsidR="006A4A00" w:rsidRPr="006744C7">
        <w:rPr>
          <w:rFonts w:ascii="Helvetica" w:hAnsi="Helvetica" w:cs="Helvetica"/>
          <w:sz w:val="16"/>
          <w:szCs w:val="16"/>
        </w:rPr>
        <w:t xml:space="preserve"> - </w:t>
      </w:r>
      <w:r w:rsidRPr="006744C7">
        <w:rPr>
          <w:rFonts w:ascii="Helvetica" w:hAnsi="Helvetica" w:cs="Helvetica"/>
          <w:sz w:val="16"/>
          <w:szCs w:val="16"/>
        </w:rPr>
        <w:t xml:space="preserve">Dersom en Kunde ikke mottar melding fra kontofører eller andre om endring på Kundens VPS-konto innen 10 dager etter at Kunden innga melding om handel i Fondet, skal Kunden straks informere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om at melding ikke er mottatt. Når Kunden mottar melding om at en handel er gjennomført, eller at det har skjedd andre endringer på Kundens VPS-konto, skal Kunden straks undersøke om opplysningene i meldingen er korrekte. Kunden taper sin rett til å gjøre et mislighold gjeldende dersom Kunden ikke straks etter at vedkommende oppdaget eller burde ha oppdaget misligholdet, gir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melding som angir misligholdet. En Forbruker taper sin rett til å gjøre et mislighold gjeldende dersom Kunden ikke innen rimelig tid etter at vedkommende oppdaget eller burde ha oppdaget misligholdet, gir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melding som angir misligholdet. Under enhver omstendighet taper en Kunde retten til å gjøre mislighold gjeldende dersom Kunden ikke reklamerer innen fire måneder etter misligholdet. Dersom Kunden fremmer reklamasjonen eller innsigelsen muntlig, skal reklamasjonen straks følges opp med en skriftlig reklamasjon til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Den skriftlige reklamasjonen skal spesifikt angi de omstendigheter Kunden påberoper, samt de krav Kunden fremmer. Med ”straks” i de foregående ledd forstås senest innen utgangen av neste virkedag etter Kunden oppdaget eller burde ha oppdaget det forhold som gir grunnlag for reklamasjonen.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23. Kundens mislighold</w:t>
      </w:r>
      <w:r w:rsidR="006A4A00" w:rsidRPr="006744C7">
        <w:rPr>
          <w:rFonts w:ascii="Helvetica" w:hAnsi="Helvetica" w:cs="Helvetica"/>
          <w:sz w:val="16"/>
          <w:szCs w:val="16"/>
        </w:rPr>
        <w:t xml:space="preserve"> - </w:t>
      </w:r>
      <w:r w:rsidRPr="006744C7">
        <w:rPr>
          <w:rFonts w:ascii="Helvetica" w:hAnsi="Helvetica" w:cs="Helvetica"/>
          <w:sz w:val="16"/>
          <w:szCs w:val="16"/>
        </w:rPr>
        <w:t xml:space="preserve"> Det foreligger mislighold dersom Kunden ikke oppfyller sine forpliktelser overfor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eller Fondet. Det foreligger også mislighold dersom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eller Fondet anser det som sannsynlig at Kunden ikke vil oppfylle sine forpliktelser overfor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eller Fondet. Ved Kundens mislighold har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eller Fondet </w:t>
      </w:r>
      <w:r w:rsidRPr="006744C7">
        <w:rPr>
          <w:rFonts w:ascii="Helvetica" w:hAnsi="Helvetica" w:cs="Helvetica"/>
          <w:sz w:val="16"/>
          <w:szCs w:val="16"/>
        </w:rPr>
        <w:lastRenderedPageBreak/>
        <w:t xml:space="preserve">umiddelbart rett til å: a) avvise Kundens krav om tegning eller innløsning av andeler i Fond, b) benytte til motregning enhver fordring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eller Fondet har mot Kunden, uavhengig av om kravet lyder på samme eller ulik valuta eller om fordringen tilkommer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eller Fondet, c) utøve tilbakeholds- eller stansingsrett, d) uten særskilt varsel gjennomføre for Kundens regning og risiko hva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eller Fondet anser nødvendig for dekning av eller reduksjon av enhver form for økonomisk tap Kunden er ansvarlig, og skal holde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og Fondet skadesløs, for ethvert tap påført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eller Fondet som direkte eller indirekte følger av misligholdet, eller som følger av Kundens handling eller unnlatelse som utgjør et brudd på Forretningsvilkårene eller avtaleforholdet for øvrig.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eller Fondet kan kreve rente tilsvarende til enhver tid gjeldende forsinkelsesrente, jf. forsinkelsesrenteloven av 17. desember 1976 nr. 100, samt rentesrente fra forfall til betaling skjer.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eller Fondet kan også kreve dekket gebyrer og utgifter til intern og ekstern juridisk bistand. Slike tap skal betales av Kunden ved påkrav.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24. Endringer </w:t>
      </w:r>
      <w:r w:rsidR="006A4A00" w:rsidRPr="006744C7">
        <w:rPr>
          <w:rFonts w:ascii="Helvetica" w:hAnsi="Helvetica" w:cs="Helvetica"/>
          <w:sz w:val="16"/>
          <w:szCs w:val="16"/>
        </w:rPr>
        <w:t xml:space="preserve"> -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forbeholder seg retten til å endre Forretningsvilkårene, dersom dette er nødvendig av hensyn til gjeldende lover eller regler, vedtekter, interne rutiner eller av annen saklig grunn.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skal gi melding til Kunden om at Forretningsvilkårene er endret, med henvisning til hvor de endrede Forretningsvilkårene kan innhentes. Kunden anses å ha akseptert å motta slik melding per e-post dersom Kunden har oppgitt sin e-postadresse til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Ikke-vesentlige endringer kan meldes Kunden via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s internettside. Kunden er bundet av de endrede Forretningsvilkårene dersom Kunden, etter at melding i samsvar med ovennevnte er gitt, gjennomfører en handel med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De endrede Forretningsvilkårene gjelder ikke handler inngitt før melding i samsvar med ovennevnte er gitt, med mindre lov, forskrift eller instruks mv. fastsetter et tidligere ikrafttredelsestidspunkt. Gjeldende Forretningsvilkår er tilgjengelige på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internettside og kan bestilles kostnadsfritt fra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25. Lovvalg, verneting og tvisteløsning </w:t>
      </w:r>
      <w:r w:rsidR="006A4A00" w:rsidRPr="006744C7">
        <w:rPr>
          <w:rFonts w:ascii="Helvetica" w:hAnsi="Helvetica" w:cs="Helvetica"/>
          <w:sz w:val="16"/>
          <w:szCs w:val="16"/>
        </w:rPr>
        <w:t xml:space="preserve"> - </w:t>
      </w:r>
      <w:r w:rsidRPr="006744C7">
        <w:rPr>
          <w:rFonts w:ascii="Helvetica" w:hAnsi="Helvetica" w:cs="Helvetica"/>
          <w:sz w:val="16"/>
          <w:szCs w:val="16"/>
        </w:rPr>
        <w:t xml:space="preserve">Ethvert krav eller enhver tvist mellom partene som springer ut av eller står i forbindelse med Forretningsvilkårene eller handel av andeler i Fond fra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skal løses etter norsk lov og med Stavanger tingrett som rett verneting. Kunder som har utenlandsk verneting, kan etter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AS's valg saksøkes ved slike verneting. Kunder som har utenlandsk verneting og som kan påberope seg lovbestemmelser som gir vern mot rettsforfølgelse for norske domstoler, enten det gjelder verneting, lovvalg eller andre forhold, fraskriver seg herved denne rett så langt det er mulig etter hjemlandets rett. Kunden kan bringe en eventuell tvist inn for Bankklagenemnda til uttalelse. For at Bankklagenemnda skal behandle en eventuell tvist, må Kunden først inngi en klage til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som må få en rimelig frist til å ta standpunkt til klagen. Deretter kan Kunden sende skriftlig klage til Bankklagenemnda med angivelse av hvilke grunner klagen bygger på og det resultat som kreves.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26. Språk </w:t>
      </w:r>
      <w:r w:rsidR="006A4A00" w:rsidRPr="006744C7">
        <w:rPr>
          <w:rFonts w:ascii="Helvetica" w:hAnsi="Helvetica" w:cs="Helvetica"/>
          <w:sz w:val="16"/>
          <w:szCs w:val="16"/>
        </w:rPr>
        <w:t xml:space="preserve"> - </w:t>
      </w:r>
      <w:r w:rsidRPr="006744C7">
        <w:rPr>
          <w:rFonts w:ascii="Helvetica" w:hAnsi="Helvetica" w:cs="Helvetica"/>
          <w:sz w:val="16"/>
          <w:szCs w:val="16"/>
        </w:rPr>
        <w:t xml:space="preserve">Disse Forretningsvilkår er tilgjengelige på norsk og engelsk. Ved motstrid skal den norske versjonen ha forrang. </w:t>
      </w:r>
      <w:r w:rsidR="000131F7" w:rsidRPr="006744C7">
        <w:rPr>
          <w:rFonts w:ascii="Helvetica" w:hAnsi="Helvetica" w:cs="Helvetica"/>
          <w:sz w:val="16"/>
          <w:szCs w:val="16"/>
        </w:rPr>
        <w:t xml:space="preserve">Heimdal Forvaltning </w:t>
      </w:r>
      <w:r w:rsidRPr="006744C7">
        <w:rPr>
          <w:rFonts w:ascii="Helvetica" w:hAnsi="Helvetica" w:cs="Helvetica"/>
          <w:sz w:val="16"/>
          <w:szCs w:val="16"/>
        </w:rPr>
        <w:t xml:space="preserve"> AS vil kommunisere med Kunden på ett av de nevnte språk. </w:t>
      </w:r>
    </w:p>
    <w:p w:rsidR="00111CAB" w:rsidRPr="006744C7" w:rsidRDefault="00111CAB" w:rsidP="00111CAB">
      <w:pPr>
        <w:widowControl w:val="0"/>
        <w:autoSpaceDE w:val="0"/>
        <w:autoSpaceDN w:val="0"/>
        <w:adjustRightInd w:val="0"/>
        <w:spacing w:after="240" w:line="200" w:lineRule="atLeast"/>
        <w:rPr>
          <w:rFonts w:ascii="Times" w:hAnsi="Times" w:cs="Times"/>
          <w:sz w:val="16"/>
          <w:szCs w:val="16"/>
        </w:rPr>
      </w:pPr>
      <w:r w:rsidRPr="006744C7">
        <w:rPr>
          <w:rFonts w:ascii="Helvetica" w:hAnsi="Helvetica" w:cs="Helvetica"/>
          <w:sz w:val="16"/>
          <w:szCs w:val="16"/>
        </w:rPr>
        <w:t>Stavanger, 30.</w:t>
      </w:r>
      <w:r w:rsidR="006A4A00" w:rsidRPr="006744C7">
        <w:rPr>
          <w:rFonts w:ascii="Helvetica" w:hAnsi="Helvetica" w:cs="Helvetica"/>
          <w:sz w:val="16"/>
          <w:szCs w:val="16"/>
        </w:rPr>
        <w:t xml:space="preserve"> Januar 2017</w:t>
      </w:r>
      <w:r w:rsidRPr="006744C7">
        <w:rPr>
          <w:rFonts w:ascii="Helvetica" w:hAnsi="Helvetica" w:cs="Helvetica"/>
          <w:sz w:val="16"/>
          <w:szCs w:val="16"/>
        </w:rPr>
        <w:t xml:space="preserve"> </w:t>
      </w:r>
    </w:p>
    <w:p w:rsidR="00197C9D" w:rsidRPr="00111CAB" w:rsidRDefault="00197C9D" w:rsidP="00197C9D">
      <w:pPr>
        <w:widowControl w:val="0"/>
        <w:autoSpaceDE w:val="0"/>
        <w:autoSpaceDN w:val="0"/>
        <w:adjustRightInd w:val="0"/>
        <w:spacing w:after="240" w:line="200" w:lineRule="atLeast"/>
        <w:rPr>
          <w:rFonts w:ascii="Arial" w:hAnsi="Arial" w:cs="Arial"/>
        </w:rPr>
      </w:pPr>
    </w:p>
    <w:sectPr w:rsidR="00197C9D" w:rsidRPr="00111CAB" w:rsidSect="009B28DF">
      <w:headerReference w:type="even" r:id="rId7"/>
      <w:headerReference w:type="default" r:id="rId8"/>
      <w:footerReference w:type="even" r:id="rId9"/>
      <w:footerReference w:type="default" r:id="rId10"/>
      <w:headerReference w:type="first" r:id="rId11"/>
      <w:footerReference w:type="first" r:id="rId12"/>
      <w:pgSz w:w="11900" w:h="16840"/>
      <w:pgMar w:top="1417" w:right="112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42" w:rsidRDefault="00993642" w:rsidP="009B28DF">
      <w:r>
        <w:separator/>
      </w:r>
    </w:p>
  </w:endnote>
  <w:endnote w:type="continuationSeparator" w:id="0">
    <w:p w:rsidR="00993642" w:rsidRDefault="00993642" w:rsidP="009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ia Pro Thin">
    <w:altName w:val="Times New Roman"/>
    <w:charset w:val="00"/>
    <w:family w:val="auto"/>
    <w:pitch w:val="variable"/>
    <w:sig w:usb0="00000001" w:usb1="5000E47B" w:usb2="00000000" w:usb3="00000000" w:csb0="00000097"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AB" w:rsidRDefault="00111CA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AB" w:rsidRPr="009B28DF" w:rsidRDefault="00111CAB" w:rsidP="009B28DF">
    <w:pPr>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drawing>
        <wp:inline distT="0" distB="0" distL="0" distR="0" wp14:anchorId="44BBBC56" wp14:editId="7134FE10">
          <wp:extent cx="6197600" cy="825500"/>
          <wp:effectExtent l="0" t="0" r="0" b="12700"/>
          <wp:docPr id="1" name="Bilde 1" descr="Macintosh HD:Users:martin:Desktop:Uten navn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tin:Desktop:Uten navn 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0" cy="825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AB" w:rsidRDefault="00111C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42" w:rsidRDefault="00993642" w:rsidP="009B28DF">
      <w:r>
        <w:separator/>
      </w:r>
    </w:p>
  </w:footnote>
  <w:footnote w:type="continuationSeparator" w:id="0">
    <w:p w:rsidR="00993642" w:rsidRDefault="00993642" w:rsidP="009B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AB" w:rsidRDefault="00111CA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AB" w:rsidRDefault="00111CAB" w:rsidP="00AF5CBE">
    <w:pPr>
      <w:pStyle w:val="Topptekst"/>
      <w:ind w:left="-426"/>
      <w:jc w:val="right"/>
    </w:pPr>
    <w:r>
      <w:rPr>
        <w:rFonts w:ascii="Times New Roman" w:hAnsi="Times New Roman" w:cs="Times New Roman"/>
      </w:rPr>
      <w:t xml:space="preserve">Side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6B0E94">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av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6B0E94">
      <w:rPr>
        <w:rFonts w:ascii="Times New Roman" w:hAnsi="Times New Roman" w:cs="Times New Roman"/>
        <w:noProof/>
      </w:rPr>
      <w:t>8</w:t>
    </w:r>
    <w:r>
      <w:rPr>
        <w:rFonts w:ascii="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AB" w:rsidRDefault="00111CA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F0AD2"/>
    <w:multiLevelType w:val="hybridMultilevel"/>
    <w:tmpl w:val="92BE2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737F25"/>
    <w:multiLevelType w:val="hybridMultilevel"/>
    <w:tmpl w:val="475C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993642"/>
    <w:rsid w:val="000131F7"/>
    <w:rsid w:val="00053377"/>
    <w:rsid w:val="000B575A"/>
    <w:rsid w:val="000C353A"/>
    <w:rsid w:val="00111CAB"/>
    <w:rsid w:val="00151898"/>
    <w:rsid w:val="001535D5"/>
    <w:rsid w:val="00197C9D"/>
    <w:rsid w:val="0021360B"/>
    <w:rsid w:val="002320C7"/>
    <w:rsid w:val="002C1955"/>
    <w:rsid w:val="002E3B31"/>
    <w:rsid w:val="003257FB"/>
    <w:rsid w:val="0035615A"/>
    <w:rsid w:val="003577E4"/>
    <w:rsid w:val="0047602C"/>
    <w:rsid w:val="00507E9E"/>
    <w:rsid w:val="00562772"/>
    <w:rsid w:val="00583A5E"/>
    <w:rsid w:val="005D3C1E"/>
    <w:rsid w:val="00610A56"/>
    <w:rsid w:val="006576D6"/>
    <w:rsid w:val="006744C7"/>
    <w:rsid w:val="006A48A3"/>
    <w:rsid w:val="006A4A00"/>
    <w:rsid w:val="006B08C4"/>
    <w:rsid w:val="006B0E94"/>
    <w:rsid w:val="006B3DD2"/>
    <w:rsid w:val="007230DD"/>
    <w:rsid w:val="007426AB"/>
    <w:rsid w:val="007C7D09"/>
    <w:rsid w:val="00972B04"/>
    <w:rsid w:val="00993642"/>
    <w:rsid w:val="009B28DF"/>
    <w:rsid w:val="00A6590D"/>
    <w:rsid w:val="00AF5CBE"/>
    <w:rsid w:val="00B32852"/>
    <w:rsid w:val="00B56A55"/>
    <w:rsid w:val="00BD31E4"/>
    <w:rsid w:val="00C01F6D"/>
    <w:rsid w:val="00C02568"/>
    <w:rsid w:val="00C97F3A"/>
    <w:rsid w:val="00CC5425"/>
    <w:rsid w:val="00D01816"/>
    <w:rsid w:val="00D046FE"/>
    <w:rsid w:val="00E52C86"/>
    <w:rsid w:val="00E80039"/>
    <w:rsid w:val="00E8205B"/>
    <w:rsid w:val="00E9458B"/>
    <w:rsid w:val="00EC1B05"/>
    <w:rsid w:val="00F15364"/>
    <w:rsid w:val="00FC47D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AF246"/>
  <w15:docId w15:val="{5497E47F-2D9C-4411-AE4E-CF5773EB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B28DF"/>
    <w:pPr>
      <w:widowControl w:val="0"/>
      <w:autoSpaceDE w:val="0"/>
      <w:autoSpaceDN w:val="0"/>
      <w:adjustRightInd w:val="0"/>
    </w:pPr>
    <w:rPr>
      <w:rFonts w:ascii="Univia Pro Thin" w:hAnsi="Univia Pro Thin" w:cs="Univia Pro Thin"/>
      <w:color w:val="000000"/>
      <w:lang w:val="en-US"/>
    </w:rPr>
  </w:style>
  <w:style w:type="paragraph" w:customStyle="1" w:styleId="Pa3">
    <w:name w:val="Pa3"/>
    <w:basedOn w:val="Default"/>
    <w:next w:val="Default"/>
    <w:uiPriority w:val="99"/>
    <w:rsid w:val="009B28DF"/>
    <w:pPr>
      <w:spacing w:line="241" w:lineRule="atLeast"/>
    </w:pPr>
    <w:rPr>
      <w:rFonts w:cs="Times New Roman"/>
      <w:color w:val="auto"/>
    </w:rPr>
  </w:style>
  <w:style w:type="character" w:customStyle="1" w:styleId="A3">
    <w:name w:val="A3"/>
    <w:uiPriority w:val="99"/>
    <w:rsid w:val="009B28DF"/>
    <w:rPr>
      <w:rFonts w:cs="Univia Pro Thin"/>
      <w:color w:val="808285"/>
      <w:sz w:val="81"/>
      <w:szCs w:val="81"/>
    </w:rPr>
  </w:style>
  <w:style w:type="paragraph" w:styleId="Topptekst">
    <w:name w:val="header"/>
    <w:basedOn w:val="Normal"/>
    <w:link w:val="TopptekstTegn"/>
    <w:uiPriority w:val="99"/>
    <w:unhideWhenUsed/>
    <w:rsid w:val="009B28DF"/>
    <w:pPr>
      <w:tabs>
        <w:tab w:val="center" w:pos="4536"/>
        <w:tab w:val="right" w:pos="9072"/>
      </w:tabs>
    </w:pPr>
  </w:style>
  <w:style w:type="character" w:customStyle="1" w:styleId="TopptekstTegn">
    <w:name w:val="Topptekst Tegn"/>
    <w:basedOn w:val="Standardskriftforavsnitt"/>
    <w:link w:val="Topptekst"/>
    <w:uiPriority w:val="99"/>
    <w:rsid w:val="009B28DF"/>
  </w:style>
  <w:style w:type="paragraph" w:styleId="Bunntekst">
    <w:name w:val="footer"/>
    <w:basedOn w:val="Normal"/>
    <w:link w:val="BunntekstTegn"/>
    <w:uiPriority w:val="99"/>
    <w:unhideWhenUsed/>
    <w:rsid w:val="009B28DF"/>
    <w:pPr>
      <w:tabs>
        <w:tab w:val="center" w:pos="4536"/>
        <w:tab w:val="right" w:pos="9072"/>
      </w:tabs>
    </w:pPr>
  </w:style>
  <w:style w:type="character" w:customStyle="1" w:styleId="BunntekstTegn">
    <w:name w:val="Bunntekst Tegn"/>
    <w:basedOn w:val="Standardskriftforavsnitt"/>
    <w:link w:val="Bunntekst"/>
    <w:uiPriority w:val="99"/>
    <w:rsid w:val="009B28DF"/>
  </w:style>
  <w:style w:type="paragraph" w:styleId="Bobletekst">
    <w:name w:val="Balloon Text"/>
    <w:basedOn w:val="Normal"/>
    <w:link w:val="BobletekstTegn"/>
    <w:uiPriority w:val="99"/>
    <w:semiHidden/>
    <w:unhideWhenUsed/>
    <w:rsid w:val="009B28D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B28DF"/>
    <w:rPr>
      <w:rFonts w:ascii="Lucida Grande" w:hAnsi="Lucida Grande" w:cs="Lucida Grande"/>
      <w:sz w:val="18"/>
      <w:szCs w:val="18"/>
    </w:rPr>
  </w:style>
  <w:style w:type="table" w:styleId="Tabellrutenett">
    <w:name w:val="Table Grid"/>
    <w:basedOn w:val="Vanligtabell"/>
    <w:uiPriority w:val="59"/>
    <w:rsid w:val="00D04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1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188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4930</Words>
  <Characters>26132</Characters>
  <Application>Microsoft Office Word</Application>
  <DocSecurity>0</DocSecurity>
  <Lines>217</Lines>
  <Paragraphs>61</Paragraphs>
  <ScaleCrop>false</ScaleCrop>
  <HeadingPairs>
    <vt:vector size="2" baseType="variant">
      <vt:variant>
        <vt:lpstr>Tittel</vt:lpstr>
      </vt:variant>
      <vt:variant>
        <vt:i4>1</vt:i4>
      </vt:variant>
    </vt:vector>
  </HeadingPairs>
  <TitlesOfParts>
    <vt:vector size="1" baseType="lpstr">
      <vt:lpstr/>
    </vt:vector>
  </TitlesOfParts>
  <Company>Dataplan IT Partner AS</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Stian Wathne</dc:creator>
  <cp:lastModifiedBy>Remi Skjønberg</cp:lastModifiedBy>
  <cp:revision>2</cp:revision>
  <cp:lastPrinted>2017-03-10T11:10:00Z</cp:lastPrinted>
  <dcterms:created xsi:type="dcterms:W3CDTF">2017-05-16T11:17:00Z</dcterms:created>
  <dcterms:modified xsi:type="dcterms:W3CDTF">2017-05-16T11:17:00Z</dcterms:modified>
</cp:coreProperties>
</file>